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8E" w:rsidRPr="00BA1683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57418E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BA16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57418E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18E" w:rsidRPr="005C48E0" w:rsidRDefault="0057418E" w:rsidP="0057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внешней проверки годового отчета об исполнении бюд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жетов сельских поселений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за 2019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подготовка заключений».</w:t>
      </w:r>
    </w:p>
    <w:p w:rsidR="0057418E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5CF2" w:rsidRDefault="0057418E" w:rsidP="00CA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й Брянского района в период с 30 марта по 13 мая 2020</w:t>
      </w:r>
      <w:r w:rsidR="00CA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 w:rsidR="00CA5CF2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внешней проверки годового отчета об исполнении бюд</w:t>
      </w:r>
      <w:r w:rsidR="00CA5CF2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жетов сельских поселений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Брянского района</w:t>
      </w:r>
      <w:r w:rsidR="00CA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CA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подготовка заключений» на следующих объектах:</w:t>
      </w:r>
      <w:proofErr w:type="gramEnd"/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Глинищевск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C45" w:rsidRPr="005C48E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4753" w:rsidRDefault="00C74753" w:rsidP="00574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18E" w:rsidRPr="005C48E0" w:rsidRDefault="0057418E" w:rsidP="0063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Контрольно-счетной палаты Брянского района на отчёты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предоставленные сельскими администрациями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муниципального района об испо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лнении бюджета поселения за 2019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подготовлены в соответствии с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Брянского района», соглашениями между Брянским районным Советом народных депутатов и</w:t>
      </w:r>
      <w:proofErr w:type="gramEnd"/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сельскими поселениями Брянского муниципального района о передаче Контрольно-счетной палате Брянского муниципального района, полномочий по осуществлению внешнего муниципального финансового контроля.</w:t>
      </w:r>
      <w:r w:rsidRPr="005C48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57418E" w:rsidRPr="005C48E0" w:rsidRDefault="0057418E" w:rsidP="006314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Отчёты об исполнении бюджета сельских поселений в Контрольно-счётную палату Брянского района для проведения внешней проверки и подготовки заключения были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администрациями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срока установленного требованиями ст.264.4 БК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(до 1 апреля 2020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 </w:t>
      </w:r>
    </w:p>
    <w:p w:rsidR="008A1C45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0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проведённой проверки, установлено, что замечания и рекомендации Контрольно-счётной палаты Брянского района, указанные в заключениях на отчёты об испо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лнении бюджета поселений за 2018</w:t>
      </w:r>
      <w:r w:rsidRPr="00DB4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полностью</w:t>
      </w:r>
      <w:r w:rsidRPr="00DB4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учтены сельскими администрациями.</w:t>
      </w:r>
      <w:r w:rsidR="00C7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тдельными сельскими администрациями в 201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2D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допущены </w:t>
      </w:r>
      <w:r w:rsidR="008A1C45">
        <w:rPr>
          <w:rFonts w:ascii="Times New Roman" w:eastAsia="Times New Roman" w:hAnsi="Times New Roman" w:cs="Times New Roman"/>
          <w:sz w:val="26"/>
          <w:szCs w:val="26"/>
        </w:rPr>
        <w:t>аналогичные с 2018 годом нарушения</w:t>
      </w:r>
      <w:r w:rsidRPr="002D0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0B5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положений </w:t>
      </w:r>
      <w:r w:rsidRPr="00801483">
        <w:rPr>
          <w:rFonts w:ascii="Times New Roman" w:eastAsia="Times New Roman" w:hAnsi="Times New Roman" w:cs="Times New Roman"/>
          <w:sz w:val="26"/>
          <w:szCs w:val="26"/>
        </w:rPr>
        <w:t xml:space="preserve">приказа Минфина России </w:t>
      </w:r>
      <w:r>
        <w:rPr>
          <w:rFonts w:ascii="Times New Roman" w:eastAsia="Times New Roman" w:hAnsi="Times New Roman" w:cs="Times New Roman"/>
          <w:sz w:val="26"/>
          <w:szCs w:val="26"/>
        </w:rPr>
        <w:t>от 28.12.2010 № 191н «О</w:t>
      </w:r>
      <w:r w:rsidRPr="00801483">
        <w:rPr>
          <w:rFonts w:ascii="Times New Roman" w:eastAsia="Times New Roman" w:hAnsi="Times New Roman" w:cs="Times New Roman"/>
          <w:sz w:val="26"/>
          <w:szCs w:val="26"/>
        </w:rPr>
        <w:t>б утверждении инструкции о порядке составления и представления годовой, квартальной и месячной отчетности об исполне</w:t>
      </w:r>
      <w:r>
        <w:rPr>
          <w:rFonts w:ascii="Times New Roman" w:eastAsia="Times New Roman" w:hAnsi="Times New Roman" w:cs="Times New Roman"/>
          <w:sz w:val="26"/>
          <w:szCs w:val="26"/>
        </w:rPr>
        <w:t>нии бюджетов бюджетной системы Российской Ф</w:t>
      </w:r>
      <w:r w:rsidRPr="00801483">
        <w:rPr>
          <w:rFonts w:ascii="Times New Roman" w:eastAsia="Times New Roman" w:hAnsi="Times New Roman" w:cs="Times New Roman"/>
          <w:sz w:val="26"/>
          <w:szCs w:val="26"/>
        </w:rPr>
        <w:t xml:space="preserve">едерации»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D0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Бюджетного кодекса РФ</w:t>
      </w:r>
      <w:r w:rsidR="008A1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418E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18E" w:rsidRPr="0063141F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4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внешней проверки испол</w:t>
      </w:r>
      <w:r w:rsidR="008A1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нения бюджетов поселений за 2019</w:t>
      </w:r>
      <w:r w:rsidRPr="006314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выявлены следующие нарушения: </w:t>
      </w:r>
    </w:p>
    <w:p w:rsidR="0057418E" w:rsidRPr="005C48E0" w:rsidRDefault="0057418E" w:rsidP="00631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1C45" w:rsidRPr="00832496" w:rsidRDefault="008A1C45" w:rsidP="008A1C4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2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8A1C45" w:rsidRPr="00832496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324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наименование представленных </w:t>
      </w:r>
      <w:r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проектов решения сельских Советов народных депутатов об исполнении бюджета </w:t>
      </w:r>
      <w:r w:rsidRPr="008324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перечень приложений к нему </w:t>
      </w:r>
      <w:r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не соответствуют положениям ч. 2 ст. ст. 264.5., ст. 264.6. БК РФ (</w:t>
      </w:r>
      <w:r w:rsidR="00741753">
        <w:rPr>
          <w:rFonts w:ascii="Times New Roman" w:eastAsia="Times New Roman" w:hAnsi="Times New Roman" w:cs="Calibri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741753">
        <w:rPr>
          <w:rFonts w:ascii="Times New Roman" w:eastAsia="Times New Roman" w:hAnsi="Times New Roman" w:cs="Calibri"/>
          <w:sz w:val="26"/>
          <w:szCs w:val="26"/>
          <w:lang w:eastAsia="ar-SA"/>
        </w:rPr>
        <w:t>их</w:t>
      </w:r>
      <w:r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741753">
        <w:rPr>
          <w:rFonts w:ascii="Times New Roman" w:eastAsia="Times New Roman" w:hAnsi="Times New Roman" w:cs="Calibri"/>
          <w:sz w:val="26"/>
          <w:szCs w:val="26"/>
          <w:lang w:eastAsia="ar-SA"/>
        </w:rPr>
        <w:t>й</w:t>
      </w:r>
      <w:r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);</w:t>
      </w:r>
    </w:p>
    <w:p w:rsidR="008A1C45" w:rsidRPr="00832496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- в нарушение ст. 184.1 БК РФ в решении о бюджете на 2019 год и плановый период 2020 и 2021 годов (с учетом последних внесенных изменений)  не утверждается дефицит бюджета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(1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. </w:t>
      </w:r>
    </w:p>
    <w:p w:rsidR="008A1C45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4F81BD" w:themeColor="accent1"/>
          <w:sz w:val="26"/>
          <w:szCs w:val="26"/>
          <w:lang w:eastAsia="ar-SA"/>
        </w:rPr>
      </w:pPr>
    </w:p>
    <w:p w:rsidR="008A1C45" w:rsidRPr="008D2B24" w:rsidRDefault="008A1C45" w:rsidP="008A1C4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D2B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ПРИКАЗА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8A1C45" w:rsidRPr="008B0B8F" w:rsidRDefault="008A1C45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Сельскими администрациями допущены нарушения требований приказа Минфина России </w:t>
      </w:r>
      <w:r w:rsidRPr="008B7179">
        <w:rPr>
          <w:rFonts w:ascii="Times New Roman" w:hAnsi="Times New Roman"/>
          <w:sz w:val="26"/>
          <w:szCs w:val="26"/>
          <w:lang w:eastAsia="ru-RU"/>
        </w:rPr>
        <w:t xml:space="preserve">от 08.06.2018 № 132н </w:t>
      </w:r>
      <w:r w:rsidRPr="008B0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учете доходов и расходов поселения на общую сумму </w:t>
      </w:r>
      <w:r w:rsidRPr="008D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749,6 тыс. руб.</w:t>
      </w:r>
      <w:r w:rsidRPr="008D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</w:t>
      </w:r>
      <w:r w:rsidRPr="008B0B8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числе:</w:t>
      </w:r>
    </w:p>
    <w:p w:rsidR="008A1C45" w:rsidRPr="008B0B8F" w:rsidRDefault="008A1C45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учете расходов на оплату обучения главы администрации на сумму </w:t>
      </w:r>
      <w:r w:rsidRPr="008E31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3,4</w:t>
      </w:r>
      <w:r w:rsidRPr="008B0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по подразд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елу 0309 вместо подраздела 0104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1C45" w:rsidRPr="00A86E9D" w:rsidRDefault="008A1C45" w:rsidP="008A1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учете </w:t>
      </w:r>
      <w:r w:rsidRPr="00A86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оплату за обучение сотрудников на сумму </w:t>
      </w:r>
      <w:r w:rsidRPr="00A86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0,5 тыс. руб.</w:t>
      </w:r>
      <w:r w:rsidRPr="00A86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подразделу 0310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0104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1C45" w:rsidRPr="005625E2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5625E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при учете расходов на оплату обучения сотрудников администрации на сумму </w:t>
      </w:r>
      <w:r w:rsidRPr="005625E2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3,4</w:t>
      </w:r>
      <w:r w:rsidRPr="005625E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0310 вместо 0104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 w:rsidRPr="005625E2"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4F81BD" w:themeColor="accent1"/>
          <w:sz w:val="26"/>
          <w:szCs w:val="26"/>
          <w:lang w:eastAsia="ar-SA"/>
        </w:rPr>
      </w:pPr>
      <w:r w:rsidRPr="007D691E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при учете расходов на оплату обучения сотрудников на сумму </w:t>
      </w:r>
      <w:r w:rsidRPr="007D691E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3,4</w:t>
      </w:r>
      <w:r w:rsidRPr="007D691E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0502 вместо 0104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 w:rsidRPr="007D691E"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0E339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при учете: </w:t>
      </w:r>
      <w:r w:rsidRPr="000E339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расходов на оплату страхования гидротехнических сооружений на общую сумму </w:t>
      </w:r>
      <w:r w:rsidRPr="000E3393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41,76</w:t>
      </w:r>
      <w:r w:rsidRPr="000E339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0502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вместо 0406;</w:t>
      </w:r>
      <w:r w:rsidRPr="000E3393">
        <w:t xml:space="preserve"> </w:t>
      </w:r>
      <w:r w:rsidRPr="000E339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расходов на оплату работ по изготовлению межевого плана и </w:t>
      </w:r>
      <w:proofErr w:type="spellStart"/>
      <w:r w:rsidRPr="000E3393">
        <w:rPr>
          <w:rFonts w:ascii="Times New Roman" w:eastAsia="Times New Roman" w:hAnsi="Times New Roman" w:cs="Calibri"/>
          <w:sz w:val="26"/>
          <w:szCs w:val="26"/>
          <w:lang w:eastAsia="ar-SA"/>
        </w:rPr>
        <w:t>топосъемке</w:t>
      </w:r>
      <w:proofErr w:type="spellEnd"/>
      <w:r w:rsidRPr="000E339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земельных участков для детских площадок и тротуара на общую сумму </w:t>
      </w:r>
      <w:r w:rsidRPr="000E3393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63,66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0E3393">
        <w:rPr>
          <w:rFonts w:ascii="Times New Roman" w:eastAsia="Times New Roman" w:hAnsi="Times New Roman" w:cs="Calibri"/>
          <w:sz w:val="26"/>
          <w:szCs w:val="26"/>
          <w:lang w:eastAsia="ar-SA"/>
        </w:rPr>
        <w:t>тыс. руб. по подразделу 0503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вместо 0412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при учете: </w:t>
      </w:r>
      <w:r w:rsidRPr="00F679FE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расходов на оплату товаров, работ и услуг на общую сумму </w:t>
      </w:r>
      <w:r w:rsidRPr="00F679FE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354,0</w:t>
      </w:r>
      <w:r w:rsidRPr="00F679FE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разделу 0500 «Жилищно-коммунальное хозяйство» подразделу 0502 «Коммунальное хозяйство»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; </w:t>
      </w:r>
      <w:r w:rsidRPr="00095F9B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расходов на оплату землеустроительных работ на сумму </w:t>
      </w:r>
      <w:r w:rsidRPr="00095F9B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17,8</w:t>
      </w:r>
      <w:r w:rsidRPr="00095F9B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0503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вместо 0412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при учете </w:t>
      </w:r>
      <w:r w:rsidRPr="00F81431">
        <w:rPr>
          <w:rFonts w:ascii="Times New Roman" w:eastAsia="Times New Roman" w:hAnsi="Times New Roman" w:cs="Calibri"/>
          <w:sz w:val="26"/>
          <w:szCs w:val="26"/>
          <w:lang w:eastAsia="ar-SA"/>
        </w:rPr>
        <w:t>расходов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:</w:t>
      </w:r>
      <w:r w:rsidRPr="00F81431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на оплату обучения должностного лица Новосельской сельской администрации на сумму </w:t>
      </w:r>
      <w:r w:rsidRPr="00F81431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4,3</w:t>
      </w:r>
      <w:r w:rsidRPr="00F81431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0309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вместо 0104; </w:t>
      </w:r>
      <w:r w:rsidRPr="006E755B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расходов на оплату землеустроительных работ (изготовление межевых планов) на общую сумму </w:t>
      </w:r>
      <w:r w:rsidRPr="002C53BC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28,0</w:t>
      </w:r>
      <w:r w:rsidRPr="006E755B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0503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вместо 0412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lastRenderedPageBreak/>
        <w:t xml:space="preserve">- при учете расходов </w:t>
      </w:r>
      <w:r w:rsidRPr="00884EC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на  оплату услуг по оценке рыночной стоимости арендной платы и оплату за формирование межевого плана на общую сумму </w:t>
      </w:r>
      <w:r w:rsidRPr="00884EC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30,74</w:t>
      </w:r>
      <w:r w:rsidRPr="00884EC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0104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вместо 0113 и 0412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D83A1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при учете расходов на обслуживание компьютерных программ, на оплату услуг связи, на оплату обучения главы администрации в общей сумме </w:t>
      </w:r>
      <w:r w:rsidRPr="00D83A1A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24,06</w:t>
      </w:r>
      <w:r w:rsidRPr="00D83A1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0503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вместо 0104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Pr="0097404C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 </w:t>
      </w:r>
      <w:proofErr w:type="gramStart"/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>- при учете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:</w:t>
      </w:r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доходов в сумме </w:t>
      </w:r>
      <w:r w:rsidRPr="0097404C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15,6</w:t>
      </w:r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(в составе суммы 36,2 тыс. руб.), поступивших от компенсации за счет возмещения затрат по коммунальным услугам за предоставленные третьим лицам помещения по коду вида доходов 000 1 13 02995 10 000 130 «Прочие доходы от компенсации затрат бюджетов сельских поселений», вместо  000 1 13 02065 10 000 130 «Доходы, поступающие в порядке</w:t>
      </w:r>
      <w:proofErr w:type="gramEnd"/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возмещения расходов, понесенных в связи с эксплуатацие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й имущества сельских поселений»;</w:t>
      </w:r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расходов на оплату землеустроительных работ на общую сумму </w:t>
      </w:r>
      <w:r w:rsidRPr="0097404C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67,25</w:t>
      </w:r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0113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вместо 0412; </w:t>
      </w:r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расходов на оплату обучения сотрудников на общую сумму </w:t>
      </w:r>
      <w:r w:rsidRPr="0097404C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12,9</w:t>
      </w:r>
      <w:r w:rsidRPr="0097404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0113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вместо 0104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proofErr w:type="gramStart"/>
      <w:r w:rsidRPr="0080727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при учете доходов в сумме </w:t>
      </w:r>
      <w:r w:rsidRPr="00807270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6,4</w:t>
      </w:r>
      <w:r w:rsidRPr="0080727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руб., поступивших от компенсации за счет возмещения затрат по коммунальным услугам за предоставленные третьим лицам помещения по коду вида доходов 000 1 13 02995 10 000 130 «Прочие доходы от компенсации затрат бюджетов сельских поселений», вместо  000 1 13 02065 10 000 130 «Доходы, поступающие в порядке возмещения расходов, понесенных в связи с</w:t>
      </w:r>
      <w:proofErr w:type="gramEnd"/>
      <w:r w:rsidRPr="0080727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эксплуатацией имущества сельских поселений»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 w:rsidRPr="00807270"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>- при учете</w:t>
      </w:r>
      <w:r w:rsidRPr="0080727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расходов на оплату работ по оценке стоимости муниципального имущества на сумму </w:t>
      </w:r>
      <w:r w:rsidRPr="00807270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6,0</w:t>
      </w:r>
      <w:r w:rsidRPr="0080727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0503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вместо 0412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>- при учет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расходов </w:t>
      </w:r>
      <w:r w:rsidRPr="00A2027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на оплату обучения руководителей и специалистов по требованиям безопасности ГТС; на оплату услуг по обязательному страхованию гражданской ответственности (ГТС); на оплату кадастровых и межевых работ в общей сумме </w:t>
      </w:r>
      <w:r w:rsidRPr="00A2027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66,44</w:t>
      </w:r>
      <w:r w:rsidRPr="00A2027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 по подразделу 0113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вместо </w:t>
      </w:r>
      <w:r w:rsidRPr="00A20277">
        <w:rPr>
          <w:rFonts w:ascii="Times New Roman" w:eastAsia="Times New Roman" w:hAnsi="Times New Roman" w:cs="Calibri"/>
          <w:sz w:val="26"/>
          <w:szCs w:val="26"/>
          <w:lang w:eastAsia="ar-SA"/>
        </w:rPr>
        <w:t>0104, 0406, 0412 соответственно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C27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1C27A7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1C27A7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.</w:t>
      </w:r>
    </w:p>
    <w:p w:rsidR="008A1C45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8A1C45" w:rsidRPr="008B0B8F" w:rsidRDefault="008A1C45" w:rsidP="008A1C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B0B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</w:p>
    <w:p w:rsidR="008A1C45" w:rsidRPr="0097404C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27F">
        <w:rPr>
          <w:rFonts w:ascii="Times New Roman" w:eastAsia="Times New Roman" w:hAnsi="Times New Roman" w:cs="Arial"/>
          <w:color w:val="4F81BD" w:themeColor="accent1"/>
          <w:sz w:val="26"/>
          <w:szCs w:val="26"/>
          <w:lang w:eastAsia="ru-RU"/>
        </w:rPr>
        <w:t xml:space="preserve">- </w:t>
      </w:r>
      <w:r w:rsidRPr="0097404C">
        <w:rPr>
          <w:rFonts w:ascii="Times New Roman" w:eastAsia="Times New Roman" w:hAnsi="Times New Roman" w:cs="Times New Roman"/>
          <w:sz w:val="26"/>
          <w:szCs w:val="26"/>
        </w:rPr>
        <w:t>в составе бюджетной отчётности не представлена пояснительная записка (ф. 0503160)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 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ая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я)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974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1C45" w:rsidRPr="008B0B8F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0B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составе бюджетной отчетности не представлен </w:t>
      </w:r>
      <w:r w:rsidRPr="00DE5420">
        <w:rPr>
          <w:rFonts w:ascii="Times New Roman" w:eastAsia="Calibri" w:hAnsi="Times New Roman" w:cs="Times New Roman"/>
          <w:sz w:val="26"/>
          <w:szCs w:val="26"/>
          <w:lang w:eastAsia="ru-RU"/>
        </w:rPr>
        <w:t>﻿Отчет о бюджетных обязательствах (ф. 0503128)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D23C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ие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); </w:t>
      </w:r>
      <w:r w:rsidRPr="008B0B8F">
        <w:rPr>
          <w:rFonts w:ascii="Times New Roman" w:hAnsi="Times New Roman"/>
          <w:sz w:val="26"/>
          <w:szCs w:val="26"/>
        </w:rPr>
        <w:t>Отчет о кассовом поступлении и выбытии бюджетных средств (ф. 0503124)</w:t>
      </w:r>
      <w:r>
        <w:rPr>
          <w:rFonts w:ascii="Times New Roman" w:hAnsi="Times New Roman"/>
          <w:sz w:val="26"/>
          <w:szCs w:val="26"/>
        </w:rPr>
        <w:t xml:space="preserve"> (</w:t>
      </w:r>
      <w:r w:rsidR="00D23C33">
        <w:rPr>
          <w:rFonts w:ascii="Times New Roman" w:hAnsi="Times New Roman"/>
          <w:sz w:val="26"/>
          <w:szCs w:val="26"/>
        </w:rPr>
        <w:t>5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их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й</w:t>
      </w:r>
      <w:r>
        <w:rPr>
          <w:rFonts w:ascii="Times New Roman" w:hAnsi="Times New Roman"/>
          <w:sz w:val="26"/>
          <w:szCs w:val="26"/>
        </w:rPr>
        <w:t>);</w:t>
      </w:r>
    </w:p>
    <w:p w:rsidR="008A1C45" w:rsidRPr="008B0B8F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0B8F">
        <w:rPr>
          <w:rFonts w:ascii="Times New Roman" w:eastAsia="Times New Roman" w:hAnsi="Times New Roman" w:cs="Times New Roman"/>
          <w:sz w:val="26"/>
          <w:szCs w:val="26"/>
        </w:rPr>
        <w:t xml:space="preserve">- во всех поселениях, за исключением </w:t>
      </w:r>
      <w:r w:rsidR="00D23C33">
        <w:rPr>
          <w:rFonts w:ascii="Times New Roman" w:eastAsia="Times New Roman" w:hAnsi="Times New Roman" w:cs="Times New Roman"/>
          <w:sz w:val="26"/>
          <w:szCs w:val="26"/>
        </w:rPr>
        <w:t>3 сельских администраций</w:t>
      </w:r>
      <w:r w:rsidRPr="008B0B8F">
        <w:rPr>
          <w:rFonts w:ascii="Times New Roman" w:eastAsia="Times New Roman" w:hAnsi="Times New Roman" w:cs="Times New Roman"/>
          <w:sz w:val="26"/>
          <w:szCs w:val="26"/>
        </w:rPr>
        <w:t xml:space="preserve">, в числе приложений к пояснительной записке не представлены некоторые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таблицы и </w:t>
      </w:r>
      <w:r w:rsidRPr="008B0B8F">
        <w:rPr>
          <w:rFonts w:ascii="Times New Roman" w:eastAsia="Times New Roman" w:hAnsi="Times New Roman" w:cs="Times New Roman"/>
          <w:sz w:val="26"/>
          <w:szCs w:val="26"/>
        </w:rPr>
        <w:t xml:space="preserve">формы отчетности. При этом в пояснительной записке не отражено, что </w:t>
      </w:r>
      <w:r w:rsidRPr="008B0B8F">
        <w:rPr>
          <w:rFonts w:ascii="Times New Roman" w:eastAsia="Calibri" w:hAnsi="Times New Roman" w:cs="Times New Roman"/>
          <w:sz w:val="26"/>
          <w:szCs w:val="26"/>
        </w:rPr>
        <w:t>формы не составлялись ввиду отсутствия числовых значений;</w:t>
      </w:r>
    </w:p>
    <w:p w:rsidR="008A1C45" w:rsidRPr="004E09D1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9D1">
        <w:rPr>
          <w:rFonts w:ascii="Times New Roman" w:hAnsi="Times New Roman" w:cs="Times New Roman"/>
          <w:sz w:val="26"/>
          <w:szCs w:val="26"/>
        </w:rPr>
        <w:lastRenderedPageBreak/>
        <w:t xml:space="preserve">- к пояснительной записке приложена таблица 6 «Сведения о проведенной инвентаризации», представление которой в составе годовой отчётности в числе приложений к пояснительной записке (с указанием на отсутствие расхождений в ходе проведенной инвентаризации) не соответствует пункту 158 </w:t>
      </w:r>
      <w:r w:rsidRPr="004E09D1">
        <w:rPr>
          <w:rFonts w:ascii="Times New Roman" w:eastAsia="Times New Roman" w:hAnsi="Times New Roman" w:cs="Times New Roman"/>
          <w:sz w:val="26"/>
          <w:szCs w:val="26"/>
        </w:rPr>
        <w:t>Инструкции от 28.12.2010 №191н (</w:t>
      </w:r>
      <w:r w:rsidR="00D23C33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и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е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и</w:t>
      </w:r>
      <w:r w:rsidRPr="004E09D1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8A1C45" w:rsidRPr="008B0B8F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B8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B0B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нарушение п. 152 </w:t>
      </w:r>
      <w:r w:rsidRPr="008B0B8F">
        <w:rPr>
          <w:rFonts w:ascii="Times New Roman" w:eastAsia="Times New Roman" w:hAnsi="Times New Roman" w:cs="Times New Roman"/>
          <w:sz w:val="26"/>
          <w:szCs w:val="26"/>
        </w:rPr>
        <w:t xml:space="preserve">Инструкции №191н в разделе 1 пояснительной записки не указана </w:t>
      </w:r>
      <w:r w:rsidRPr="008B0B8F">
        <w:rPr>
          <w:rFonts w:ascii="Times New Roman" w:hAnsi="Times New Roman" w:cs="Times New Roman"/>
          <w:sz w:val="26"/>
          <w:szCs w:val="26"/>
        </w:rPr>
        <w:t>информация об исполнителе (ФИО, должность) централизованной бухгалтерии, составившем бухгалтерскую отчетность; в разделе 2 пояснительной записки также отсутствует часть информации, в том числе: о мерах по повышению эффективности расходования бюджетных средств; о мерах по повышению квалификации и переподготовке специалистов;</w:t>
      </w:r>
      <w:proofErr w:type="gramEnd"/>
      <w:r w:rsidRPr="008B0B8F">
        <w:rPr>
          <w:rFonts w:ascii="Times New Roman" w:hAnsi="Times New Roman" w:cs="Times New Roman"/>
          <w:sz w:val="26"/>
          <w:szCs w:val="26"/>
        </w:rPr>
        <w:t xml:space="preserve">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 (</w:t>
      </w:r>
      <w:r w:rsidR="00D23C33">
        <w:rPr>
          <w:rFonts w:ascii="Times New Roman" w:hAnsi="Times New Roman" w:cs="Times New Roman"/>
          <w:sz w:val="26"/>
          <w:szCs w:val="26"/>
        </w:rPr>
        <w:t xml:space="preserve">7 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их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й</w:t>
      </w:r>
      <w:r w:rsidRPr="008B0B8F">
        <w:rPr>
          <w:rFonts w:ascii="Times New Roman" w:hAnsi="Times New Roman" w:cs="Times New Roman"/>
          <w:sz w:val="26"/>
          <w:szCs w:val="26"/>
        </w:rPr>
        <w:t>);</w:t>
      </w:r>
    </w:p>
    <w:p w:rsidR="008A1C45" w:rsidRPr="007D691E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1E">
        <w:rPr>
          <w:rFonts w:ascii="Times New Roman" w:hAnsi="Times New Roman" w:cs="Times New Roman"/>
          <w:sz w:val="26"/>
          <w:szCs w:val="26"/>
        </w:rPr>
        <w:t xml:space="preserve">- в нарушение п. 156 </w:t>
      </w:r>
      <w:r w:rsidRPr="007D691E">
        <w:rPr>
          <w:rFonts w:ascii="Times New Roman" w:eastAsia="Times New Roman" w:hAnsi="Times New Roman" w:cs="Times New Roman"/>
          <w:sz w:val="26"/>
          <w:szCs w:val="26"/>
        </w:rPr>
        <w:t>Инструкции №191н</w:t>
      </w:r>
      <w:r w:rsidRPr="007D691E">
        <w:rPr>
          <w:rFonts w:ascii="Times New Roman" w:hAnsi="Times New Roman" w:cs="Times New Roman"/>
          <w:sz w:val="26"/>
          <w:szCs w:val="26"/>
        </w:rPr>
        <w:t xml:space="preserve"> в графе 1 Таблицы № 4 (приложение к форме 0503160) не указано наименование объекта бюджетного учета, в отношении которого применяются особенности при отражении операций в бюджетном учете (</w:t>
      </w:r>
      <w:r w:rsidR="00D23C33">
        <w:rPr>
          <w:rFonts w:ascii="Times New Roman" w:hAnsi="Times New Roman" w:cs="Times New Roman"/>
          <w:sz w:val="26"/>
          <w:szCs w:val="26"/>
        </w:rPr>
        <w:t>2</w:t>
      </w:r>
      <w:r w:rsidRPr="007D691E">
        <w:rPr>
          <w:rFonts w:ascii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hAnsi="Times New Roman" w:cs="Times New Roman"/>
          <w:sz w:val="26"/>
          <w:szCs w:val="26"/>
        </w:rPr>
        <w:t>ие администрации</w:t>
      </w:r>
      <w:r w:rsidRPr="007D691E">
        <w:rPr>
          <w:rFonts w:ascii="Times New Roman" w:hAnsi="Times New Roman" w:cs="Times New Roman"/>
          <w:sz w:val="26"/>
          <w:szCs w:val="26"/>
        </w:rPr>
        <w:t>)</w:t>
      </w:r>
      <w:r w:rsidRPr="007D691E">
        <w:rPr>
          <w:rFonts w:ascii="Times New Roman" w:hAnsi="Times New Roman" w:cs="Times New Roman"/>
          <w:sz w:val="24"/>
          <w:szCs w:val="24"/>
        </w:rPr>
        <w:t>;</w:t>
      </w:r>
    </w:p>
    <w:p w:rsidR="008A1C45" w:rsidRDefault="008A1C45" w:rsidP="008A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0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0B8F">
        <w:rPr>
          <w:rFonts w:ascii="Times New Roman" w:eastAsia="Times New Roman" w:hAnsi="Times New Roman" w:cs="Times New Roman"/>
          <w:sz w:val="26"/>
          <w:szCs w:val="26"/>
        </w:rPr>
        <w:t xml:space="preserve">форма отчета </w:t>
      </w:r>
      <w:r w:rsidRPr="008B0B8F">
        <w:rPr>
          <w:rFonts w:ascii="Times New Roman" w:hAnsi="Times New Roman" w:cs="Times New Roman"/>
          <w:sz w:val="26"/>
          <w:szCs w:val="26"/>
        </w:rPr>
        <w:t xml:space="preserve">05030128 не соответствует </w:t>
      </w:r>
      <w:r w:rsidRPr="008B0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 Инструкции </w:t>
      </w:r>
      <w:r w:rsidRPr="008B0B8F">
        <w:rPr>
          <w:rFonts w:ascii="Times New Roman" w:eastAsia="Times New Roman" w:hAnsi="Times New Roman" w:cs="Times New Roman"/>
          <w:sz w:val="26"/>
          <w:szCs w:val="26"/>
        </w:rPr>
        <w:t>№191н (</w:t>
      </w:r>
      <w:r w:rsidR="00D23C33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>сельск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их</w:t>
      </w:r>
      <w:r w:rsidR="00D23C33" w:rsidRPr="0083249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администраци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8A1C45" w:rsidRPr="008B0B8F" w:rsidRDefault="008A1C45" w:rsidP="008A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Pr="002921F5">
        <w:rPr>
          <w:rFonts w:ascii="Times New Roman" w:eastAsia="Times New Roman" w:hAnsi="Times New Roman" w:cs="Times New Roman"/>
          <w:sz w:val="26"/>
          <w:szCs w:val="26"/>
        </w:rPr>
        <w:t xml:space="preserve"> числе приложений к пояснительной записке представлены: форма 0503163, Таблица 5 и Таблица 7, которые не представляются в числе приложений к пояснительной записке при составлении годового отчета за 2019 год (Приказ Минфина России от 31.01.2020 №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</w:t>
      </w:r>
      <w:proofErr w:type="gramEnd"/>
      <w:r w:rsidRPr="002921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921F5">
        <w:rPr>
          <w:rFonts w:ascii="Times New Roman" w:eastAsia="Times New Roman" w:hAnsi="Times New Roman" w:cs="Times New Roman"/>
          <w:sz w:val="26"/>
          <w:szCs w:val="26"/>
        </w:rPr>
        <w:t>Министерства финансов Российской Федерации от 28.12.2010 № 191н»)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23C3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сельские администрации)</w:t>
      </w:r>
      <w:r w:rsidRPr="002921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A1C45" w:rsidRPr="0058527F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A1C45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C3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МИНФИНА РОССИИ ОТ 01.12.2010 №</w:t>
      </w:r>
      <w:r w:rsidRPr="00CC3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157Н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Pr="00CC3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8A1C45" w:rsidRPr="00CC3B9F" w:rsidRDefault="00D23C33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="008A1C45" w:rsidRPr="00CC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при отражении  задолженности от расчетов, поступающих от сдачи муниципального имущества в наем, на сумму </w:t>
      </w:r>
      <w:r w:rsidR="008A1C45" w:rsidRPr="00CC3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474,4</w:t>
      </w:r>
      <w:r w:rsidR="008A1C45" w:rsidRPr="00CC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по счету </w:t>
      </w:r>
      <w:r w:rsidR="008A1C45" w:rsidRPr="00CC3B9F">
        <w:rPr>
          <w:rFonts w:ascii="Times New Roman" w:hAnsi="Times New Roman" w:cs="Calibri"/>
          <w:sz w:val="26"/>
          <w:szCs w:val="26"/>
          <w:lang w:eastAsia="ar-SA"/>
        </w:rPr>
        <w:t>205.21 «</w:t>
      </w:r>
      <w:r w:rsidR="008A1C45" w:rsidRPr="00CC3B9F">
        <w:rPr>
          <w:rFonts w:ascii="Times New Roman" w:eastAsia="Calibri" w:hAnsi="Times New Roman"/>
          <w:sz w:val="26"/>
          <w:szCs w:val="26"/>
        </w:rPr>
        <w:t xml:space="preserve">Расчеты по доходам от операционной аренды» вместо счета </w:t>
      </w:r>
      <w:r w:rsidR="008A1C45" w:rsidRPr="00CC3B9F">
        <w:rPr>
          <w:rFonts w:ascii="Times New Roman" w:eastAsia="Times New Roman" w:hAnsi="Times New Roman" w:cs="Times New Roman"/>
          <w:sz w:val="26"/>
          <w:szCs w:val="26"/>
          <w:lang w:eastAsia="ru-RU"/>
        </w:rPr>
        <w:t>205.29, предназначенного для учета расчетов по иным доходам от собственности.</w:t>
      </w:r>
    </w:p>
    <w:p w:rsidR="008A1C45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1C45" w:rsidRPr="007D691E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D6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НЕЭФФЕКТИВНОЕ ИСПОЛЬЗОВАНИЕ БЮДЖТНЫХ СРЕДСТВ</w:t>
      </w:r>
    </w:p>
    <w:p w:rsidR="008A1C45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7D691E">
        <w:rPr>
          <w:rFonts w:ascii="Times New Roman" w:eastAsia="Times New Roman" w:hAnsi="Times New Roman" w:cs="Calibri"/>
          <w:sz w:val="26"/>
          <w:szCs w:val="26"/>
          <w:lang w:eastAsia="ar-SA"/>
        </w:rPr>
        <w:lastRenderedPageBreak/>
        <w:t xml:space="preserve">- 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Одной</w:t>
      </w:r>
      <w:r w:rsidRPr="007D691E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сельской администрацией расходы в размере </w:t>
      </w:r>
      <w:r w:rsidRPr="007D691E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541,7 тыс. руб.</w:t>
      </w:r>
      <w:r w:rsidRPr="007D691E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(оплата электроэнергии за водонапорные башни) осуществлены на содержание имущества, переданного МУП, без компенсации затрат бюджета со стороны последнего, что указывает на </w:t>
      </w:r>
      <w:r w:rsidRPr="007D691E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неэффективное</w:t>
      </w:r>
      <w:r w:rsidRPr="007D691E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использование бюджетных средств.</w:t>
      </w:r>
    </w:p>
    <w:p w:rsidR="008A1C45" w:rsidRPr="00F5205F" w:rsidRDefault="008A1C45" w:rsidP="008A1C45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5205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</w:t>
      </w:r>
      <w:r w:rsidR="00D23C33">
        <w:rPr>
          <w:rFonts w:ascii="Times New Roman" w:eastAsia="Times New Roman" w:hAnsi="Times New Roman" w:cs="Calibri"/>
          <w:sz w:val="26"/>
          <w:szCs w:val="26"/>
          <w:lang w:eastAsia="ar-SA"/>
        </w:rPr>
        <w:t>Одной</w:t>
      </w:r>
      <w:r w:rsidRPr="00F5205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сельской администрацией осуществлены расходы на оплату по договору с ООО «Газпром </w:t>
      </w:r>
      <w:proofErr w:type="spellStart"/>
      <w:r w:rsidRPr="00F5205F">
        <w:rPr>
          <w:rFonts w:ascii="Times New Roman" w:eastAsia="Times New Roman" w:hAnsi="Times New Roman" w:cs="Calibri"/>
          <w:sz w:val="26"/>
          <w:szCs w:val="26"/>
          <w:lang w:eastAsia="ar-SA"/>
        </w:rPr>
        <w:t>энергосбыт</w:t>
      </w:r>
      <w:proofErr w:type="spellEnd"/>
      <w:r w:rsidRPr="00F5205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Брянск» за потребление электроэнергии по объектам ЖКХ (водонапорные башни), переданным на праве хозяйственного ведения МУП, в сумме </w:t>
      </w:r>
      <w:r w:rsidRPr="00F5205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1 285,5</w:t>
      </w:r>
      <w:r w:rsidRPr="00F5205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 руб.</w:t>
      </w:r>
      <w:r w:rsidRPr="00F5205F">
        <w:t xml:space="preserve"> </w:t>
      </w:r>
      <w:r w:rsidRPr="00F5205F">
        <w:rPr>
          <w:rFonts w:ascii="Times New Roman" w:eastAsia="Times New Roman" w:hAnsi="Times New Roman" w:cs="Calibri"/>
          <w:sz w:val="26"/>
          <w:szCs w:val="26"/>
          <w:lang w:eastAsia="ar-SA"/>
        </w:rPr>
        <w:t>без компенсации затрат бюджета со стороны последнего, что указывает на неэффективное использование бюджетных средств.</w:t>
      </w:r>
    </w:p>
    <w:p w:rsidR="008A1C45" w:rsidRPr="00CC3B9F" w:rsidRDefault="008A1C45" w:rsidP="008A1C45">
      <w:pPr>
        <w:pBdr>
          <w:bottom w:val="single" w:sz="6" w:space="1" w:color="auto"/>
        </w:pBd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6"/>
          <w:szCs w:val="26"/>
          <w:lang w:eastAsia="ru-RU"/>
        </w:rPr>
      </w:pPr>
    </w:p>
    <w:p w:rsidR="008A1C45" w:rsidRPr="00C51794" w:rsidRDefault="008A1C45" w:rsidP="008A1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51794">
        <w:rPr>
          <w:rFonts w:ascii="Times New Roman" w:eastAsia="Calibri" w:hAnsi="Times New Roman" w:cs="Times New Roman"/>
          <w:sz w:val="26"/>
          <w:szCs w:val="26"/>
        </w:rPr>
        <w:t xml:space="preserve">о результатам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внешней </w:t>
      </w:r>
      <w:r w:rsidRPr="00C51794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бюджетов поселений за 2019 год </w:t>
      </w:r>
      <w:r w:rsidRPr="00C51794">
        <w:rPr>
          <w:rFonts w:ascii="Times New Roman" w:eastAsia="Calibri" w:hAnsi="Times New Roman" w:cs="Times New Roman"/>
          <w:sz w:val="26"/>
          <w:szCs w:val="26"/>
        </w:rPr>
        <w:t>К</w:t>
      </w:r>
      <w:r w:rsidRPr="00C51794">
        <w:rPr>
          <w:rFonts w:ascii="Times New Roman" w:eastAsia="Calibri" w:hAnsi="Times New Roman" w:cs="Times New Roman"/>
          <w:sz w:val="26"/>
          <w:szCs w:val="26"/>
          <w:lang w:eastAsia="ru-RU"/>
        </w:rPr>
        <w:t>онтрольно-счетн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Pr="00C51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ой отмечен</w:t>
      </w:r>
      <w:r w:rsidRPr="00C51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низкий уровень программного бюджета </w:t>
      </w:r>
      <w:r w:rsidR="00D23C33">
        <w:rPr>
          <w:rFonts w:ascii="Times New Roman" w:eastAsia="Calibri" w:hAnsi="Times New Roman" w:cs="Times New Roman"/>
          <w:sz w:val="26"/>
          <w:szCs w:val="26"/>
          <w:lang w:eastAsia="ru-RU"/>
        </w:rPr>
        <w:t>двух</w:t>
      </w:r>
      <w:r w:rsidRPr="00C51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их</w:t>
      </w:r>
      <w:r w:rsidRPr="00C51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 (о</w:t>
      </w:r>
      <w:r w:rsidRPr="00652B24">
        <w:rPr>
          <w:rFonts w:ascii="Times New Roman" w:eastAsia="Calibri" w:hAnsi="Times New Roman"/>
          <w:sz w:val="26"/>
          <w:szCs w:val="26"/>
          <w:lang w:eastAsia="ru-RU"/>
        </w:rPr>
        <w:t xml:space="preserve">бщий объем финансирования муниципальных программ, с учетом изменений </w:t>
      </w:r>
      <w:r>
        <w:rPr>
          <w:rFonts w:ascii="Times New Roman" w:eastAsia="Calibri" w:hAnsi="Times New Roman"/>
          <w:sz w:val="26"/>
          <w:szCs w:val="26"/>
          <w:lang w:eastAsia="ru-RU"/>
        </w:rPr>
        <w:t>в</w:t>
      </w:r>
      <w:r w:rsidRPr="00652B24">
        <w:rPr>
          <w:rFonts w:ascii="Times New Roman" w:eastAsia="Calibri" w:hAnsi="Times New Roman"/>
          <w:sz w:val="26"/>
          <w:szCs w:val="26"/>
          <w:lang w:eastAsia="ru-RU"/>
        </w:rPr>
        <w:t>несенных в сводную бюджетную роспись на отчетную дату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охватывает относительно не высокий процент всех расходов бюджета)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C51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A1C45" w:rsidRDefault="008A1C45" w:rsidP="008A1C45">
      <w:pPr>
        <w:pBdr>
          <w:bottom w:val="single" w:sz="6" w:space="1" w:color="auto"/>
        </w:pBd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8A1C45" w:rsidRPr="00AA4183" w:rsidRDefault="008A1C45" w:rsidP="008A1C4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7418E" w:rsidRPr="005C48E0" w:rsidRDefault="00C74753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проведенного экспе</w:t>
      </w:r>
      <w:r w:rsidR="00631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ртно-аналитического мероприятия </w:t>
      </w:r>
      <w:r w:rsidR="0002343A" w:rsidRPr="0002343A">
        <w:rPr>
          <w:rFonts w:ascii="Times New Roman" w:hAnsi="Times New Roman" w:cs="Times New Roman"/>
          <w:sz w:val="26"/>
          <w:szCs w:val="26"/>
        </w:rPr>
        <w:t xml:space="preserve"> подготовлено </w:t>
      </w:r>
      <w:r w:rsidR="0002343A">
        <w:rPr>
          <w:rFonts w:ascii="Times New Roman" w:hAnsi="Times New Roman" w:cs="Times New Roman"/>
          <w:sz w:val="26"/>
          <w:szCs w:val="26"/>
        </w:rPr>
        <w:t>15</w:t>
      </w:r>
      <w:r w:rsidR="0002343A" w:rsidRPr="0002343A">
        <w:rPr>
          <w:rFonts w:ascii="Times New Roman" w:hAnsi="Times New Roman" w:cs="Times New Roman"/>
          <w:sz w:val="26"/>
          <w:szCs w:val="26"/>
        </w:rPr>
        <w:t xml:space="preserve"> заключений на отчёты об исполнении бюджета</w:t>
      </w:r>
      <w:r w:rsidR="0002343A">
        <w:rPr>
          <w:rFonts w:ascii="Times New Roman" w:hAnsi="Times New Roman" w:cs="Times New Roman"/>
          <w:sz w:val="26"/>
          <w:szCs w:val="26"/>
        </w:rPr>
        <w:t xml:space="preserve"> сельских поселений за </w:t>
      </w:r>
      <w:r w:rsidR="0002343A" w:rsidRPr="0002343A">
        <w:rPr>
          <w:rFonts w:ascii="Times New Roman" w:hAnsi="Times New Roman" w:cs="Times New Roman"/>
          <w:sz w:val="26"/>
          <w:szCs w:val="26"/>
        </w:rPr>
        <w:t>201</w:t>
      </w:r>
      <w:r w:rsidR="008A1C45">
        <w:rPr>
          <w:rFonts w:ascii="Times New Roman" w:hAnsi="Times New Roman" w:cs="Times New Roman"/>
          <w:sz w:val="26"/>
          <w:szCs w:val="26"/>
        </w:rPr>
        <w:t>9</w:t>
      </w:r>
      <w:r w:rsidR="0002343A">
        <w:rPr>
          <w:rFonts w:ascii="Times New Roman" w:hAnsi="Times New Roman" w:cs="Times New Roman"/>
          <w:sz w:val="26"/>
          <w:szCs w:val="26"/>
        </w:rPr>
        <w:t xml:space="preserve"> год, которые направлены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7418E" w:rsidRPr="0002343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лавам сельских поселений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Главам сельских администраций</w:t>
      </w:r>
      <w:r w:rsidR="0057418E" w:rsidRPr="00023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предложениями </w:t>
      </w:r>
      <w:r w:rsidR="008A1C45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по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устранению выявленных нарушений</w:t>
      </w:r>
      <w:r w:rsidR="008A1C45" w:rsidRPr="00023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7418E" w:rsidRPr="0002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представленный отчёт с учетом устранения выявленных недостатков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418E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18E" w:rsidRDefault="0063141F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7418E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осуществления контроля устранения замечаний</w:t>
      </w:r>
      <w:r w:rsidR="000234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418E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изложенных в заключениях к отчетам об исполнении бюджета, главам сельских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="00C74753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</w:t>
      </w:r>
      <w:r w:rsidR="00C7475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  <w:r w:rsidR="00C74753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18E"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в адрес Контрольно-счётной палаты Брянского района информацию о</w:t>
      </w:r>
      <w:r w:rsidR="0057418E" w:rsidRPr="005C4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результатах рассмотрения заключения и принятых мерах по устранению выя</w:t>
      </w:r>
      <w:r w:rsidR="005741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вленных нарушений до 31</w:t>
      </w:r>
      <w:r w:rsidR="008A1C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мая 2020</w:t>
      </w:r>
      <w:r w:rsidR="0057418E" w:rsidRPr="005C4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C74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</w:t>
      </w:r>
      <w:r w:rsidR="0057418E" w:rsidRPr="005C4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решения Совета народных депутатов «Об испо</w:t>
      </w:r>
      <w:r w:rsidR="008A1C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лнении бюджета поселения за 2019</w:t>
      </w:r>
      <w:r w:rsidR="0057418E" w:rsidRPr="005C4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год» в течение 10 дней</w:t>
      </w:r>
      <w:proofErr w:type="gramEnd"/>
      <w:r w:rsidR="0057418E" w:rsidRPr="005C48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принятия, протокол </w:t>
      </w:r>
      <w:r w:rsidR="00C74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023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43A7B" w:rsidRDefault="00343A7B" w:rsidP="003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Информация о результатах экспертно-аналитического мероприятия направлена Главе Брянского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Евичу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Д.Л. и </w:t>
      </w:r>
      <w:r w:rsidR="008A1C4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Администрации Брянского муниципального района Якушенко Н.Н.</w:t>
      </w:r>
    </w:p>
    <w:p w:rsidR="00343A7B" w:rsidRPr="005C48E0" w:rsidRDefault="00343A7B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7418E" w:rsidRPr="005C48E0" w:rsidRDefault="0057418E" w:rsidP="005741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0515" w:rsidRDefault="0057418E" w:rsidP="008A1C45">
      <w:pPr>
        <w:spacing w:after="0" w:line="240" w:lineRule="auto"/>
        <w:ind w:right="-284"/>
        <w:jc w:val="both"/>
      </w:pP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КСП </w:t>
      </w:r>
      <w:r w:rsidR="008A1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</w:t>
      </w:r>
      <w:r w:rsidRPr="005C4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О.Н. Волкова </w:t>
      </w:r>
    </w:p>
    <w:sectPr w:rsidR="00C005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53" w:rsidRDefault="00C74753" w:rsidP="00C74753">
      <w:pPr>
        <w:spacing w:after="0" w:line="240" w:lineRule="auto"/>
      </w:pPr>
      <w:r>
        <w:separator/>
      </w:r>
    </w:p>
  </w:endnote>
  <w:endnote w:type="continuationSeparator" w:id="0">
    <w:p w:rsidR="00C74753" w:rsidRDefault="00C74753" w:rsidP="00C7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851958"/>
      <w:docPartObj>
        <w:docPartGallery w:val="Page Numbers (Bottom of Page)"/>
        <w:docPartUnique/>
      </w:docPartObj>
    </w:sdtPr>
    <w:sdtEndPr/>
    <w:sdtContent>
      <w:p w:rsidR="00C74753" w:rsidRDefault="00C747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33">
          <w:rPr>
            <w:noProof/>
          </w:rPr>
          <w:t>5</w:t>
        </w:r>
        <w:r>
          <w:fldChar w:fldCharType="end"/>
        </w:r>
      </w:p>
    </w:sdtContent>
  </w:sdt>
  <w:p w:rsidR="00C74753" w:rsidRDefault="00C74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53" w:rsidRDefault="00C74753" w:rsidP="00C74753">
      <w:pPr>
        <w:spacing w:after="0" w:line="240" w:lineRule="auto"/>
      </w:pPr>
      <w:r>
        <w:separator/>
      </w:r>
    </w:p>
  </w:footnote>
  <w:footnote w:type="continuationSeparator" w:id="0">
    <w:p w:rsidR="00C74753" w:rsidRDefault="00C74753" w:rsidP="00C7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4518"/>
    <w:multiLevelType w:val="hybridMultilevel"/>
    <w:tmpl w:val="90F6B898"/>
    <w:lvl w:ilvl="0" w:tplc="623E7B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78"/>
    <w:rsid w:val="0002343A"/>
    <w:rsid w:val="001C27A7"/>
    <w:rsid w:val="00343A7B"/>
    <w:rsid w:val="0057418E"/>
    <w:rsid w:val="0063141F"/>
    <w:rsid w:val="00741753"/>
    <w:rsid w:val="008A1C45"/>
    <w:rsid w:val="00933728"/>
    <w:rsid w:val="009901C4"/>
    <w:rsid w:val="00C00515"/>
    <w:rsid w:val="00C74753"/>
    <w:rsid w:val="00CA5CF2"/>
    <w:rsid w:val="00D23C33"/>
    <w:rsid w:val="00E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2019-05-22T05:56:00Z</dcterms:created>
  <dcterms:modified xsi:type="dcterms:W3CDTF">2020-06-17T07:55:00Z</dcterms:modified>
</cp:coreProperties>
</file>