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71" w:rsidRPr="00253490" w:rsidRDefault="007A2E71" w:rsidP="007A2E71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Информация </w:t>
      </w:r>
    </w:p>
    <w:p w:rsidR="007A2E71" w:rsidRPr="00253490" w:rsidRDefault="007A2E71" w:rsidP="007A2E71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результатах  контрольного мероприятия</w:t>
      </w:r>
    </w:p>
    <w:p w:rsidR="007A2E71" w:rsidRPr="00253490" w:rsidRDefault="007A2E71" w:rsidP="007A2E71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E71" w:rsidRPr="00253490" w:rsidRDefault="007A2E71" w:rsidP="007A2E71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«Проверка правомерности, эффективности и целевого использования средств бюджета и муниципального имущества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Снежском</w:t>
      </w:r>
      <w:proofErr w:type="spellEnd"/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Брянского муниципального района Брянской области  </w:t>
      </w:r>
    </w:p>
    <w:p w:rsidR="007A2E71" w:rsidRPr="00253490" w:rsidRDefault="007A2E71" w:rsidP="007A2E71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  </w:t>
      </w:r>
    </w:p>
    <w:p w:rsidR="007A2E71" w:rsidRPr="00253490" w:rsidRDefault="007A2E71" w:rsidP="007A2E71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E71" w:rsidRPr="00253490" w:rsidRDefault="007A2E71" w:rsidP="007A2E71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объекте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Снежская</w:t>
      </w:r>
      <w:r w:rsidRPr="00253490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сельская администрация</w:t>
      </w:r>
    </w:p>
    <w:p w:rsidR="007A2E71" w:rsidRPr="00253490" w:rsidRDefault="007A2E71" w:rsidP="007A2E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ar-SA"/>
        </w:rPr>
      </w:pPr>
    </w:p>
    <w:p w:rsidR="007A2E71" w:rsidRDefault="007A2E71" w:rsidP="007A2E71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палаты Брянского района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18.09.2023 по 15.11.2023 </w:t>
      </w: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контрольное мероприятие: 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«Проверка правомерности, эффективности и целевого использования средств бюджета и муниципального имущества в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Снежском</w:t>
      </w:r>
      <w:proofErr w:type="spellEnd"/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сельском поселении Брянского муниципального района Брянской области  за 20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годы» </w:t>
      </w: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>на объекте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Снежская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сельская администрация</w:t>
      </w: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>, по результатам которого выявлены следующие нарушения и недостатки:</w:t>
      </w:r>
    </w:p>
    <w:p w:rsidR="007A2E71" w:rsidRPr="007A2E71" w:rsidRDefault="007A2E71" w:rsidP="007A2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7A2E7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Отдельные нормативные акты, регламентирующие выполнение основных бюджетных полномочий органов местного самоуправления, не в полной мере соответствуют  действующему законодательству: </w:t>
      </w:r>
    </w:p>
    <w:p w:rsidR="007A2E71" w:rsidRPr="007A2E71" w:rsidRDefault="007A2E71" w:rsidP="007A2E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7A2E71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Pr="007A2E71">
        <w:rPr>
          <w:rFonts w:ascii="Times New Roman" w:hAnsi="Times New Roman"/>
          <w:sz w:val="28"/>
          <w:szCs w:val="28"/>
        </w:rPr>
        <w:t>Снежского</w:t>
      </w:r>
      <w:proofErr w:type="spellEnd"/>
      <w:r w:rsidRPr="007A2E71">
        <w:rPr>
          <w:rFonts w:ascii="Times New Roman" w:hAnsi="Times New Roman"/>
          <w:sz w:val="28"/>
          <w:szCs w:val="28"/>
        </w:rPr>
        <w:t xml:space="preserve"> сельского Совета народных депутатов об утверждении Порядка предоставления иных межбюджетных трансфертов из бюджета муниципального образования «</w:t>
      </w:r>
      <w:proofErr w:type="spellStart"/>
      <w:r w:rsidRPr="007A2E71">
        <w:rPr>
          <w:rFonts w:ascii="Times New Roman" w:hAnsi="Times New Roman"/>
          <w:sz w:val="28"/>
          <w:szCs w:val="28"/>
        </w:rPr>
        <w:t>Снежское</w:t>
      </w:r>
      <w:proofErr w:type="spellEnd"/>
      <w:r w:rsidRPr="007A2E71">
        <w:rPr>
          <w:rFonts w:ascii="Times New Roman" w:hAnsi="Times New Roman"/>
          <w:sz w:val="28"/>
          <w:szCs w:val="28"/>
        </w:rPr>
        <w:t xml:space="preserve"> сельское поселение» бюджету муниципального образования «Брянский муниципальный район» от 29.08.2019 №4-7-6.</w:t>
      </w:r>
    </w:p>
    <w:p w:rsidR="007A2E71" w:rsidRPr="007A2E71" w:rsidRDefault="007A2E71" w:rsidP="007A2E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</w:t>
      </w:r>
      <w:r w:rsidRPr="007A2E71">
        <w:rPr>
          <w:rFonts w:ascii="Times New Roman" w:hAnsi="Times New Roman"/>
          <w:b/>
          <w:sz w:val="28"/>
          <w:szCs w:val="28"/>
        </w:rPr>
        <w:t>2.</w:t>
      </w:r>
      <w:r w:rsidRPr="007A2E71">
        <w:rPr>
          <w:rFonts w:ascii="Times New Roman" w:hAnsi="Times New Roman"/>
          <w:sz w:val="28"/>
          <w:szCs w:val="28"/>
        </w:rPr>
        <w:t xml:space="preserve"> Анализ реализации бюджетных полномочий участниками бюджетного процесса показал, что у</w:t>
      </w:r>
      <w:r w:rsidRPr="007A2E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частниками бюджетного процесса поселения реализованы основные полномочия по составлению, исполнению, утверждению бюджета поселения. Реализация отдельных полномочий главного распорядителя бюджетных средств (ведение бюджетной росписи, утверждение отчетности об исполнении бюджета) </w:t>
      </w:r>
      <w:proofErr w:type="spellStart"/>
      <w:r w:rsidRPr="007A2E71">
        <w:rPr>
          <w:rFonts w:ascii="Times New Roman" w:hAnsi="Times New Roman"/>
          <w:bCs/>
          <w:iCs/>
          <w:sz w:val="28"/>
          <w:szCs w:val="28"/>
          <w:lang w:eastAsia="ru-RU"/>
        </w:rPr>
        <w:t>Снежской</w:t>
      </w:r>
      <w:proofErr w:type="spellEnd"/>
      <w:r w:rsidRPr="007A2E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сельской администрацией соответствует законодательству.                      </w:t>
      </w:r>
    </w:p>
    <w:p w:rsidR="007A2E71" w:rsidRPr="007A2E71" w:rsidRDefault="007A2E71" w:rsidP="007A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</w:t>
      </w:r>
      <w:r w:rsidRPr="007A2E71">
        <w:rPr>
          <w:rFonts w:ascii="Times New Roman" w:hAnsi="Times New Roman"/>
          <w:b/>
          <w:bCs/>
          <w:iCs/>
          <w:sz w:val="28"/>
          <w:szCs w:val="28"/>
          <w:lang w:eastAsia="ru-RU"/>
        </w:rPr>
        <w:t>3.</w:t>
      </w:r>
      <w:r w:rsidRPr="007A2E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A2E71">
        <w:rPr>
          <w:rFonts w:ascii="Times New Roman" w:hAnsi="Times New Roman"/>
          <w:sz w:val="28"/>
          <w:szCs w:val="28"/>
        </w:rPr>
        <w:t xml:space="preserve">Контрольно-счетная палата отмечает, что наличие недоимки по налогам свидетельствует о необходимости проведения совместной с налоговой службой работы по взысканию задолженности. </w:t>
      </w:r>
    </w:p>
    <w:p w:rsidR="007A2E71" w:rsidRPr="007A2E71" w:rsidRDefault="007A2E71" w:rsidP="007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   Формирование налоговой базы по местным налогам производится в соответствии с действующим законодательством, налоговые ставки установлены органами местного самоуправления поселения с соблюдением требований Бюджетного и Налогового кодексов.</w:t>
      </w:r>
    </w:p>
    <w:p w:rsidR="007A2E71" w:rsidRPr="007A2E71" w:rsidRDefault="007A2E71" w:rsidP="007A2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7A2E71">
        <w:rPr>
          <w:rFonts w:ascii="Times New Roman" w:eastAsia="Times New Roman" w:hAnsi="Times New Roman"/>
          <w:sz w:val="28"/>
          <w:szCs w:val="28"/>
          <w:lang w:eastAsia="ru-RU"/>
        </w:rPr>
        <w:t>Проверка соблюдения порядка управления муниципальным имуществом выявила:</w:t>
      </w:r>
    </w:p>
    <w:p w:rsidR="007A2E71" w:rsidRPr="007A2E71" w:rsidRDefault="007A2E71" w:rsidP="007A2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E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</w:t>
      </w:r>
      <w:r w:rsidRPr="007A2E71">
        <w:rPr>
          <w:rFonts w:ascii="Times New Roman" w:hAnsi="Times New Roman"/>
          <w:sz w:val="28"/>
          <w:szCs w:val="28"/>
          <w:lang w:eastAsia="ru-RU"/>
        </w:rPr>
        <w:t>Представленные реестры муниципального имущества, в целом, соответствуют требованиям к форме и содержанию, установленным Порядком №424. Однако</w:t>
      </w:r>
      <w:proofErr w:type="gramStart"/>
      <w:r w:rsidRPr="007A2E7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7A2E71">
        <w:rPr>
          <w:rFonts w:ascii="Times New Roman" w:hAnsi="Times New Roman"/>
          <w:sz w:val="28"/>
          <w:szCs w:val="28"/>
          <w:lang w:eastAsia="ru-RU"/>
        </w:rPr>
        <w:t xml:space="preserve"> в реестре числятся объекты, право собственности </w:t>
      </w:r>
      <w:r w:rsidRPr="007A2E71">
        <w:rPr>
          <w:rFonts w:ascii="Times New Roman" w:hAnsi="Times New Roman"/>
          <w:sz w:val="28"/>
          <w:szCs w:val="28"/>
          <w:lang w:eastAsia="ru-RU"/>
        </w:rPr>
        <w:lastRenderedPageBreak/>
        <w:t>на которые прекращено, в т.ч. более 15 лет назад, также отсутствуют итоги по количественным и суммарным показателям подразделов реестра, в результате чего нет возможности качественно оценить учёт муниципального имущества.</w:t>
      </w:r>
    </w:p>
    <w:p w:rsidR="007A2E71" w:rsidRPr="007A2E71" w:rsidRDefault="007A2E71" w:rsidP="007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E71">
        <w:rPr>
          <w:rFonts w:ascii="Times New Roman" w:hAnsi="Times New Roman"/>
          <w:sz w:val="28"/>
          <w:szCs w:val="28"/>
          <w:lang w:eastAsia="ru-RU"/>
        </w:rPr>
        <w:t xml:space="preserve">           - Объекты коммунальной инфраструктуры, нахождение которых  в муниципальной собственности поселения не соответствует положениям ст.50 Закона №131-ФЗ, поскольку фактическое </w:t>
      </w:r>
      <w:proofErr w:type="spellStart"/>
      <w:r w:rsidRPr="007A2E71">
        <w:rPr>
          <w:rFonts w:ascii="Times New Roman" w:hAnsi="Times New Roman"/>
          <w:sz w:val="28"/>
          <w:szCs w:val="28"/>
          <w:lang w:eastAsia="ru-RU"/>
        </w:rPr>
        <w:t>газо</w:t>
      </w:r>
      <w:proofErr w:type="spellEnd"/>
      <w:r w:rsidRPr="007A2E71">
        <w:rPr>
          <w:rFonts w:ascii="Times New Roman" w:hAnsi="Times New Roman"/>
          <w:sz w:val="28"/>
          <w:szCs w:val="28"/>
          <w:lang w:eastAsia="ru-RU"/>
        </w:rPr>
        <w:t>- и водоснабжение не относится к полномочиям поселения. В связи с этим в поселении необходимо решить вопрос о передаче указанных объектов.</w:t>
      </w:r>
      <w:r w:rsidRPr="007A2E7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A2E71" w:rsidRPr="007A2E71" w:rsidRDefault="007A2E71" w:rsidP="007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 - Часть автомобильных дорог, внесенных в реестры имущества поселения, не имеет кадастровых номеров, балансовой (кадастровой) стоимости, а также реквизитов нормативно-правовых актов, подтверждающих основание возникновения права собственности. Контрольно-счетная палата отмечает, что осуществление расходов в отношении имущества, не оформленного в муниципальную собственность, может свидетельствовать о необоснованности произведенных расходов.</w:t>
      </w:r>
    </w:p>
    <w:p w:rsidR="007A2E71" w:rsidRPr="007A2E71" w:rsidRDefault="007A2E71" w:rsidP="007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   - В нарушение ст.15 Закона от 21.12.2001 №178-ФЗ официальном </w:t>
      </w:r>
      <w:hyperlink r:id="rId4" w:history="1">
        <w:r w:rsidRPr="007A2E71">
          <w:rPr>
            <w:rFonts w:ascii="Times New Roman" w:hAnsi="Times New Roman"/>
            <w:sz w:val="28"/>
            <w:szCs w:val="28"/>
          </w:rPr>
          <w:t>сайт</w:t>
        </w:r>
      </w:hyperlink>
      <w:r w:rsidRPr="007A2E71">
        <w:rPr>
          <w:rFonts w:ascii="Times New Roman" w:hAnsi="Times New Roman"/>
          <w:sz w:val="28"/>
          <w:szCs w:val="28"/>
        </w:rPr>
        <w:t>е в телекоммуникационной сети «Интернет» не размещена информация:</w:t>
      </w:r>
    </w:p>
    <w:p w:rsidR="007A2E71" w:rsidRPr="007A2E71" w:rsidRDefault="007A2E71" w:rsidP="007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  условия приватизации движимого имущества муниципальной собственности </w:t>
      </w:r>
      <w:proofErr w:type="spellStart"/>
      <w:r w:rsidRPr="007A2E71">
        <w:rPr>
          <w:rFonts w:ascii="Times New Roman" w:hAnsi="Times New Roman"/>
          <w:sz w:val="28"/>
          <w:szCs w:val="28"/>
        </w:rPr>
        <w:t>Снежского</w:t>
      </w:r>
      <w:proofErr w:type="spellEnd"/>
      <w:r w:rsidRPr="007A2E71">
        <w:rPr>
          <w:rFonts w:ascii="Times New Roman" w:hAnsi="Times New Roman"/>
          <w:sz w:val="28"/>
          <w:szCs w:val="28"/>
        </w:rPr>
        <w:t xml:space="preserve"> сельского поселения, утвержденные решением </w:t>
      </w:r>
      <w:proofErr w:type="spellStart"/>
      <w:r w:rsidRPr="007A2E71">
        <w:rPr>
          <w:rFonts w:ascii="Times New Roman" w:hAnsi="Times New Roman"/>
          <w:sz w:val="28"/>
          <w:szCs w:val="28"/>
        </w:rPr>
        <w:t>Снежского</w:t>
      </w:r>
      <w:proofErr w:type="spellEnd"/>
      <w:r w:rsidRPr="007A2E7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22.04.2020 №4-13-1;</w:t>
      </w:r>
    </w:p>
    <w:p w:rsidR="007A2E71" w:rsidRPr="007A2E71" w:rsidRDefault="007A2E71" w:rsidP="007A2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  отчеты об итогах приватизации муниципального имущества за 2020, 2021, 2022 годы.</w:t>
      </w:r>
    </w:p>
    <w:p w:rsidR="007A2E71" w:rsidRPr="007A2E71" w:rsidRDefault="007A2E71" w:rsidP="007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sz w:val="28"/>
          <w:szCs w:val="28"/>
          <w:lang w:eastAsia="ru-RU"/>
        </w:rPr>
        <w:t xml:space="preserve">              - Начисление платы за наем в разрезе каждого контрагента осуществляет ООО «РИРЦ» Брянской области, в администрации учитывается только общая сумма начислений за месяц по предоставленным ООО «РИРЦ» </w:t>
      </w:r>
      <w:proofErr w:type="spellStart"/>
      <w:r w:rsidRPr="007A2E71">
        <w:rPr>
          <w:rFonts w:ascii="Times New Roman" w:hAnsi="Times New Roman"/>
          <w:sz w:val="28"/>
          <w:szCs w:val="28"/>
          <w:lang w:eastAsia="ru-RU"/>
        </w:rPr>
        <w:t>оборотно-сальдовым</w:t>
      </w:r>
      <w:proofErr w:type="spellEnd"/>
      <w:r w:rsidRPr="007A2E71">
        <w:rPr>
          <w:rFonts w:ascii="Times New Roman" w:hAnsi="Times New Roman"/>
          <w:sz w:val="28"/>
          <w:szCs w:val="28"/>
          <w:lang w:eastAsia="ru-RU"/>
        </w:rPr>
        <w:t xml:space="preserve"> ведомостям по сч.205.29, где отражаются доходы от платы за наем жилого помещения. В нарушение п.200 Инструкции по применению Единого плана счетов бухгалтерского учета, утвержденной Приказом Минфина России от 01.12.2010 №157н, а</w:t>
      </w:r>
      <w:r w:rsidRPr="007A2E71">
        <w:rPr>
          <w:rFonts w:ascii="Times New Roman" w:hAnsi="Times New Roman"/>
          <w:sz w:val="28"/>
          <w:szCs w:val="28"/>
        </w:rPr>
        <w:t xml:space="preserve">налитический учет расчетов по поступлениям в разрезе видов доходов (поступлений) по плательщикам (группам плательщиков) и соответствующим им суммам расчетов </w:t>
      </w:r>
      <w:proofErr w:type="spellStart"/>
      <w:r w:rsidRPr="007A2E71">
        <w:rPr>
          <w:rFonts w:ascii="Times New Roman" w:hAnsi="Times New Roman"/>
          <w:sz w:val="28"/>
          <w:szCs w:val="28"/>
        </w:rPr>
        <w:t>Снежской</w:t>
      </w:r>
      <w:proofErr w:type="spellEnd"/>
      <w:r w:rsidRPr="007A2E71">
        <w:rPr>
          <w:rFonts w:ascii="Times New Roman" w:hAnsi="Times New Roman"/>
          <w:sz w:val="28"/>
          <w:szCs w:val="28"/>
        </w:rPr>
        <w:t xml:space="preserve"> сельской администрацией не ведется.</w:t>
      </w:r>
    </w:p>
    <w:p w:rsidR="007A2E71" w:rsidRPr="007A2E71" w:rsidRDefault="007A2E71" w:rsidP="007A2E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7A2E71">
        <w:rPr>
          <w:rFonts w:ascii="Times New Roman" w:hAnsi="Times New Roman"/>
          <w:sz w:val="28"/>
          <w:szCs w:val="28"/>
          <w:lang w:eastAsia="ru-RU"/>
        </w:rPr>
        <w:t xml:space="preserve">              - По данным </w:t>
      </w:r>
      <w:proofErr w:type="spellStart"/>
      <w:r w:rsidRPr="007A2E71">
        <w:rPr>
          <w:rFonts w:ascii="Times New Roman" w:hAnsi="Times New Roman"/>
          <w:sz w:val="28"/>
          <w:szCs w:val="28"/>
          <w:lang w:eastAsia="ru-RU"/>
        </w:rPr>
        <w:t>оборотно-сальдовой</w:t>
      </w:r>
      <w:proofErr w:type="spellEnd"/>
      <w:r w:rsidRPr="007A2E71">
        <w:rPr>
          <w:rFonts w:ascii="Times New Roman" w:hAnsi="Times New Roman"/>
          <w:sz w:val="28"/>
          <w:szCs w:val="28"/>
          <w:lang w:eastAsia="ru-RU"/>
        </w:rPr>
        <w:t xml:space="preserve"> ведомости движения по сч.205.29 на 01.01.2023 года задолженность в пользу </w:t>
      </w:r>
      <w:proofErr w:type="spellStart"/>
      <w:r w:rsidRPr="007A2E71">
        <w:rPr>
          <w:rFonts w:ascii="Times New Roman" w:hAnsi="Times New Roman"/>
          <w:sz w:val="28"/>
          <w:szCs w:val="28"/>
          <w:lang w:eastAsia="ru-RU"/>
        </w:rPr>
        <w:t>Снежской</w:t>
      </w:r>
      <w:proofErr w:type="spellEnd"/>
      <w:r w:rsidRPr="007A2E71">
        <w:rPr>
          <w:rFonts w:ascii="Times New Roman" w:hAnsi="Times New Roman"/>
          <w:sz w:val="28"/>
          <w:szCs w:val="28"/>
          <w:lang w:eastAsia="ru-RU"/>
        </w:rPr>
        <w:t xml:space="preserve"> сельская администрация составляет 119,2 тыс</w:t>
      </w:r>
      <w:proofErr w:type="gramStart"/>
      <w:r w:rsidRPr="007A2E7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7A2E71">
        <w:rPr>
          <w:rFonts w:ascii="Times New Roman" w:hAnsi="Times New Roman"/>
          <w:sz w:val="28"/>
          <w:szCs w:val="28"/>
          <w:lang w:eastAsia="ru-RU"/>
        </w:rPr>
        <w:t>ублей, что не соответствует данным формы 0503169 «Сведения по дебиторской и кредиторской задолженности» (113,7 тыс.рублей), разница составила 5,5 тыс.рублей, что свидетельствует о нарушении требований Приказа Минфина от 28.12.2010 №191н, в части обеспечения достоверной информации при составлении годового отчета об исполнении бюджета на основании регистров бухгалтерского учета.</w:t>
      </w:r>
    </w:p>
    <w:p w:rsidR="007A2E71" w:rsidRPr="007A2E71" w:rsidRDefault="007A2E71" w:rsidP="007A2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71">
        <w:rPr>
          <w:rFonts w:ascii="Times New Roman" w:hAnsi="Times New Roman"/>
          <w:b/>
          <w:sz w:val="28"/>
          <w:szCs w:val="28"/>
        </w:rPr>
        <w:t xml:space="preserve">5. </w:t>
      </w:r>
      <w:r w:rsidRPr="007A2E71">
        <w:rPr>
          <w:rFonts w:ascii="Times New Roman" w:eastAsia="Times New Roman" w:hAnsi="Times New Roman"/>
          <w:sz w:val="28"/>
          <w:szCs w:val="28"/>
          <w:lang w:eastAsia="ru-RU"/>
        </w:rPr>
        <w:t>Проверкой использования средств бюджета поселения на оплату труда в  2020-2022 годах установлено:</w:t>
      </w:r>
    </w:p>
    <w:p w:rsidR="007A2E71" w:rsidRPr="007A2E71" w:rsidRDefault="007A2E71" w:rsidP="007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- Не соблюдены требования ст.57 ТК РФ об обязательном включении в трудовой договор следующих условий: размер тарифной ставки или </w:t>
      </w:r>
      <w:r w:rsidRPr="007A2E71">
        <w:rPr>
          <w:rFonts w:ascii="Times New Roman" w:hAnsi="Times New Roman"/>
          <w:sz w:val="28"/>
          <w:szCs w:val="28"/>
        </w:rPr>
        <w:lastRenderedPageBreak/>
        <w:t>должностного оклада работника, доплат, надбавок и поощрительных выплат (Макарова Л.В. от 15.02.2008 №5; Чекина А.Ф. (</w:t>
      </w:r>
      <w:proofErr w:type="spellStart"/>
      <w:r w:rsidRPr="007A2E71">
        <w:rPr>
          <w:rFonts w:ascii="Times New Roman" w:hAnsi="Times New Roman"/>
          <w:sz w:val="28"/>
          <w:szCs w:val="28"/>
        </w:rPr>
        <w:t>Жандарова</w:t>
      </w:r>
      <w:proofErr w:type="spellEnd"/>
      <w:r w:rsidRPr="007A2E71">
        <w:rPr>
          <w:rFonts w:ascii="Times New Roman" w:hAnsi="Times New Roman"/>
          <w:sz w:val="28"/>
          <w:szCs w:val="28"/>
        </w:rPr>
        <w:t xml:space="preserve"> А.Ф.) от 10.03.2010 №3; </w:t>
      </w:r>
      <w:proofErr w:type="spellStart"/>
      <w:r w:rsidRPr="007A2E71">
        <w:rPr>
          <w:rFonts w:ascii="Times New Roman" w:hAnsi="Times New Roman"/>
          <w:sz w:val="28"/>
          <w:szCs w:val="28"/>
        </w:rPr>
        <w:t>Зарубо</w:t>
      </w:r>
      <w:proofErr w:type="spellEnd"/>
      <w:r w:rsidRPr="007A2E71">
        <w:rPr>
          <w:rFonts w:ascii="Times New Roman" w:hAnsi="Times New Roman"/>
          <w:sz w:val="28"/>
          <w:szCs w:val="28"/>
        </w:rPr>
        <w:t xml:space="preserve"> Н.Н. от 25.04.2011 №1); в трудовом договоре Чекиной А.Ф. (</w:t>
      </w:r>
      <w:proofErr w:type="spellStart"/>
      <w:r w:rsidRPr="007A2E71">
        <w:rPr>
          <w:rFonts w:ascii="Times New Roman" w:hAnsi="Times New Roman"/>
          <w:sz w:val="28"/>
          <w:szCs w:val="28"/>
        </w:rPr>
        <w:t>Жандарова</w:t>
      </w:r>
      <w:proofErr w:type="spellEnd"/>
      <w:r w:rsidRPr="007A2E71">
        <w:rPr>
          <w:rFonts w:ascii="Times New Roman" w:hAnsi="Times New Roman"/>
          <w:sz w:val="28"/>
          <w:szCs w:val="28"/>
        </w:rPr>
        <w:t xml:space="preserve"> А.Ф.) от 10.03.2010 №3; </w:t>
      </w:r>
      <w:proofErr w:type="spellStart"/>
      <w:r w:rsidRPr="007A2E71">
        <w:rPr>
          <w:rFonts w:ascii="Times New Roman" w:hAnsi="Times New Roman"/>
          <w:sz w:val="28"/>
          <w:szCs w:val="28"/>
        </w:rPr>
        <w:t>Ивасенко</w:t>
      </w:r>
      <w:proofErr w:type="spellEnd"/>
      <w:r w:rsidRPr="007A2E71">
        <w:rPr>
          <w:rFonts w:ascii="Times New Roman" w:hAnsi="Times New Roman"/>
          <w:sz w:val="28"/>
          <w:szCs w:val="28"/>
        </w:rPr>
        <w:t xml:space="preserve"> И.А. от 25.09.2012 №3 в п.1.2. не отражено место работы.</w:t>
      </w:r>
    </w:p>
    <w:p w:rsidR="007A2E71" w:rsidRPr="007A2E71" w:rsidRDefault="007A2E71" w:rsidP="007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- В трудовом договоре Макаровой Л.В. от 15.02.2008 №5 нет подписи «Работодателя», а во всех представленных к проверке договорах нет печати стороны «Работодатель».</w:t>
      </w:r>
    </w:p>
    <w:p w:rsidR="007A2E71" w:rsidRPr="007A2E71" w:rsidRDefault="007A2E71" w:rsidP="007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 - В нарушении ст.67 ТК получение работником экземпляра трудового договора не подтверждено подписью работника на экземпляре трудового договора, хранящемся у работодателя (</w:t>
      </w:r>
      <w:proofErr w:type="spellStart"/>
      <w:r w:rsidRPr="007A2E71">
        <w:rPr>
          <w:rFonts w:ascii="Times New Roman" w:hAnsi="Times New Roman"/>
          <w:sz w:val="28"/>
          <w:szCs w:val="28"/>
        </w:rPr>
        <w:t>Зарубо</w:t>
      </w:r>
      <w:proofErr w:type="spellEnd"/>
      <w:r w:rsidRPr="007A2E71">
        <w:rPr>
          <w:rFonts w:ascii="Times New Roman" w:hAnsi="Times New Roman"/>
          <w:sz w:val="28"/>
          <w:szCs w:val="28"/>
        </w:rPr>
        <w:t xml:space="preserve"> Н.Н. от 25.04.2011 №1).</w:t>
      </w:r>
    </w:p>
    <w:p w:rsidR="007A2E71" w:rsidRPr="007A2E71" w:rsidRDefault="007A2E71" w:rsidP="007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 - При возложении обязанностей на работника не соблюдены требования ст.60.2 Трудового Кодекса РФ в части оформления письменного согласия работника на выполнение поручений в течение установленной продолжительности рабочего дня, наряду с работой, определенной трудовым договором, дополнительной работы по другой должности за дополнительную оплату. </w:t>
      </w:r>
    </w:p>
    <w:p w:rsidR="007A2E71" w:rsidRPr="007A2E71" w:rsidRDefault="007A2E71" w:rsidP="007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 - Отмечены неточности в распоряжениях «О возложении обязанностей» от 06.07.2020 №57рк и от 22.07.2020 №62рк, в части отражения наименования должности специалиста, находящегося в отпуске.</w:t>
      </w:r>
    </w:p>
    <w:p w:rsidR="007A2E71" w:rsidRPr="007A2E71" w:rsidRDefault="007A2E71" w:rsidP="007A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A2E71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7A2E71">
        <w:rPr>
          <w:rFonts w:ascii="Times New Roman" w:hAnsi="Times New Roman"/>
          <w:sz w:val="28"/>
          <w:szCs w:val="28"/>
          <w:lang w:eastAsia="ru-RU"/>
        </w:rPr>
        <w:t xml:space="preserve"> В результате проведенного а</w:t>
      </w:r>
      <w:r w:rsidRPr="007A2E71">
        <w:rPr>
          <w:rFonts w:ascii="Times New Roman" w:hAnsi="Times New Roman"/>
          <w:sz w:val="28"/>
          <w:szCs w:val="28"/>
        </w:rPr>
        <w:t>удита в сфере муниципальных закупок установлено:</w:t>
      </w:r>
    </w:p>
    <w:p w:rsidR="007A2E71" w:rsidRPr="007A2E71" w:rsidRDefault="007A2E71" w:rsidP="007A2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 - </w:t>
      </w:r>
      <w:r w:rsidRPr="007A2E71">
        <w:rPr>
          <w:rFonts w:ascii="Times New Roman" w:hAnsi="Times New Roman"/>
          <w:sz w:val="28"/>
          <w:szCs w:val="28"/>
          <w:lang w:eastAsia="ru-RU"/>
        </w:rPr>
        <w:t xml:space="preserve">Нормативные документы, регулирующие вопросы осуществления закупок для муниципальных нужд разработаны в поселении  в полном объеме. </w:t>
      </w:r>
    </w:p>
    <w:p w:rsidR="007A2E71" w:rsidRPr="007A2E71" w:rsidRDefault="007A2E71" w:rsidP="007A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 - Нарушений законодательства РФ в сфере закупок при организации своей закупочной деятельности в </w:t>
      </w:r>
      <w:proofErr w:type="spellStart"/>
      <w:r w:rsidRPr="007A2E71">
        <w:rPr>
          <w:rFonts w:ascii="Times New Roman" w:hAnsi="Times New Roman"/>
          <w:sz w:val="28"/>
          <w:szCs w:val="28"/>
        </w:rPr>
        <w:t>Снежской</w:t>
      </w:r>
      <w:proofErr w:type="spellEnd"/>
      <w:r w:rsidRPr="007A2E71">
        <w:rPr>
          <w:rFonts w:ascii="Times New Roman" w:hAnsi="Times New Roman"/>
          <w:sz w:val="28"/>
          <w:szCs w:val="28"/>
        </w:rPr>
        <w:t xml:space="preserve"> сельской администрации не установлено.</w:t>
      </w:r>
    </w:p>
    <w:p w:rsidR="007A2E71" w:rsidRPr="007A2E71" w:rsidRDefault="007A2E71" w:rsidP="007A2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E71">
        <w:rPr>
          <w:rFonts w:ascii="Times New Roman" w:hAnsi="Times New Roman"/>
          <w:sz w:val="28"/>
          <w:szCs w:val="28"/>
          <w:lang w:eastAsia="ru-RU"/>
        </w:rPr>
        <w:t xml:space="preserve">              - При составлении планов-графиков и внесении изменений в них изменений в период 2020 - 2022 годы нарушений не установлено.</w:t>
      </w:r>
    </w:p>
    <w:p w:rsidR="007A2E71" w:rsidRPr="007A2E71" w:rsidRDefault="007A2E71" w:rsidP="007A2E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sz w:val="28"/>
          <w:szCs w:val="28"/>
        </w:rPr>
        <w:t xml:space="preserve">        - Расчет размеров пени произведен в соответствии с требованиями части 7 статьи </w:t>
      </w:r>
      <w:r w:rsidRPr="007A2E71">
        <w:rPr>
          <w:rFonts w:ascii="Times New Roman" w:hAnsi="Times New Roman"/>
          <w:color w:val="000000"/>
          <w:sz w:val="28"/>
          <w:szCs w:val="28"/>
        </w:rPr>
        <w:t>34 Закона № 44-ФЗ</w:t>
      </w:r>
      <w:r w:rsidRPr="007A2E71">
        <w:rPr>
          <w:rFonts w:ascii="Times New Roman" w:hAnsi="Times New Roman"/>
          <w:sz w:val="28"/>
          <w:szCs w:val="28"/>
        </w:rPr>
        <w:t>, нарушений не установлено.</w:t>
      </w:r>
    </w:p>
    <w:p w:rsidR="007A2E71" w:rsidRPr="007A2E71" w:rsidRDefault="007A2E71" w:rsidP="007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sz w:val="28"/>
          <w:szCs w:val="28"/>
        </w:rPr>
        <w:t xml:space="preserve">             - Реестры закупок, осуществленных без заключения муниципальных контрактов за 2020-2022 годы, соответствуют по содержанию требованиям ст.73 БК РФ. </w:t>
      </w:r>
    </w:p>
    <w:p w:rsidR="007A2E71" w:rsidRDefault="007A2E71" w:rsidP="007A2E7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A2E71">
        <w:rPr>
          <w:rFonts w:ascii="Times New Roman" w:hAnsi="Times New Roman"/>
          <w:sz w:val="28"/>
          <w:szCs w:val="28"/>
        </w:rPr>
        <w:t xml:space="preserve">       - В нарушение требований к заполнению формы отчета об объеме закупок у СМП, утвержденными постановлением Правительства РФ от 17.03.2015 №238, в отчете об объеме закупок у СМП за 2022 году установлены расхождения с данными бухгалтерского учета: совокупный годовой объем закупок, за исключением объема закупок, сведения о которых составляют государственную тайну, составил фактически 28 143,0 тыс</w:t>
      </w:r>
      <w:proofErr w:type="gramStart"/>
      <w:r w:rsidRPr="007A2E71">
        <w:rPr>
          <w:rFonts w:ascii="Times New Roman" w:hAnsi="Times New Roman"/>
          <w:sz w:val="28"/>
          <w:szCs w:val="28"/>
        </w:rPr>
        <w:t>.р</w:t>
      </w:r>
      <w:proofErr w:type="gramEnd"/>
      <w:r w:rsidRPr="007A2E71">
        <w:rPr>
          <w:rFonts w:ascii="Times New Roman" w:hAnsi="Times New Roman"/>
          <w:sz w:val="28"/>
          <w:szCs w:val="28"/>
        </w:rPr>
        <w:t>улей, по данным Отчета СМП – 16 766,1 тыс</w:t>
      </w:r>
      <w:proofErr w:type="gramStart"/>
      <w:r w:rsidRPr="007A2E71">
        <w:rPr>
          <w:rFonts w:ascii="Times New Roman" w:hAnsi="Times New Roman"/>
          <w:sz w:val="28"/>
          <w:szCs w:val="28"/>
        </w:rPr>
        <w:t>.р</w:t>
      </w:r>
      <w:proofErr w:type="gramEnd"/>
      <w:r w:rsidRPr="007A2E71">
        <w:rPr>
          <w:rFonts w:ascii="Times New Roman" w:hAnsi="Times New Roman"/>
          <w:sz w:val="28"/>
          <w:szCs w:val="28"/>
        </w:rPr>
        <w:t>ублей.</w:t>
      </w:r>
    </w:p>
    <w:p w:rsidR="007A2E71" w:rsidRDefault="007A2E71" w:rsidP="007A2E7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A2E71" w:rsidRPr="00C03AA4" w:rsidRDefault="007A2E71" w:rsidP="007A2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итогам контрольного мероприятия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Снежской</w:t>
      </w: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направлено представление с предложением, принять меры по устранению выявленных нарушений. </w:t>
      </w:r>
    </w:p>
    <w:p w:rsidR="007A2E71" w:rsidRPr="00C03AA4" w:rsidRDefault="007A2E71" w:rsidP="007A2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E71" w:rsidRPr="00C03AA4" w:rsidRDefault="007A2E71" w:rsidP="007A2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7A2E71" w:rsidRPr="00C03AA4" w:rsidRDefault="007A2E71" w:rsidP="007A2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7A2E71" w:rsidRPr="00253490" w:rsidRDefault="007A2E71" w:rsidP="007A2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 xml:space="preserve">Брянского района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>Н.С.Романенко</w:t>
      </w:r>
    </w:p>
    <w:p w:rsidR="007A2E71" w:rsidRPr="007A2E71" w:rsidRDefault="007A2E71" w:rsidP="007A2E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E71" w:rsidRPr="00253490" w:rsidRDefault="007A2E71" w:rsidP="007A2E71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E71" w:rsidRPr="00253490" w:rsidRDefault="007A2E71" w:rsidP="007A2E71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CE" w:rsidRDefault="002E20CE"/>
    <w:sectPr w:rsidR="002E20CE" w:rsidSect="002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E71"/>
    <w:rsid w:val="002E20CE"/>
    <w:rsid w:val="007A2E71"/>
    <w:rsid w:val="00D0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BEAC7B839D3072F279AD1A5B536B48B18EC61E645AACDB1ABDF16D37294C324EDD06E6AE54FC9776AE5C22C2D6E3792279073BC2542560XD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1248</Words>
  <Characters>7116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1</cp:revision>
  <dcterms:created xsi:type="dcterms:W3CDTF">2023-12-01T06:23:00Z</dcterms:created>
  <dcterms:modified xsi:type="dcterms:W3CDTF">2023-12-01T06:29:00Z</dcterms:modified>
</cp:coreProperties>
</file>