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4B6E9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 w:rsidRP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в период с 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июля по 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оневская</w:t>
      </w:r>
      <w:proofErr w:type="spell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етовская</w:t>
      </w:r>
      <w:proofErr w:type="spell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proofErr w:type="gram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родных депутатов от 25.04.2012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1.2.5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 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</w:t>
      </w:r>
      <w:r w:rsidR="00C6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A43F5" w:rsidRPr="00631E83" w:rsidRDefault="00FA43F5" w:rsidP="00FA43F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E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FA43F5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31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сельскими администрациями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1 полугодие 202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ода не соблюдено требование ст.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264.1. </w:t>
      </w:r>
      <w:proofErr w:type="gramStart"/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БК РФ в части утверждения показателей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расходов в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 бюджетной классификацией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сельских администраци</w:t>
      </w:r>
      <w:r w:rsidR="0033440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й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  <w:proofErr w:type="gram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Глинищвская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proofErr w:type="spell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Добрунская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Новодарковичская сельская 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администрация, </w:t>
      </w:r>
      <w:proofErr w:type="spell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Отрадненская сельская администрация, </w:t>
      </w:r>
      <w:proofErr w:type="spell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Супоневская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C6077C" w:rsidRDefault="00C6077C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6077C" w:rsidRDefault="00C6077C" w:rsidP="00C6077C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25E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C6077C" w:rsidRDefault="00C6077C" w:rsidP="00C6077C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Добрунской</w:t>
      </w:r>
      <w:proofErr w:type="spellEnd"/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C6077C">
        <w:rPr>
          <w:rFonts w:ascii="Times New Roman" w:eastAsia="Calibri" w:hAnsi="Times New Roman" w:cs="Times New Roman"/>
          <w:sz w:val="26"/>
          <w:szCs w:val="26"/>
          <w:lang w:eastAsia="ru-RU"/>
        </w:rPr>
        <w:t>оплату организации и проведения праздничных мероприятий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Pr="002E5FAF">
        <w:rPr>
          <w:rFonts w:ascii="Times New Roman" w:hAnsi="Times New Roman" w:cs="Times New Roman"/>
          <w:sz w:val="26"/>
          <w:szCs w:val="26"/>
        </w:rPr>
        <w:t>на сумму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27,5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«Другие общегосударственные вопросы» вместо 0804 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6077C" w:rsidRPr="00631E83" w:rsidRDefault="00C6077C" w:rsidP="001A49BF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Свенской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C6077C">
        <w:rPr>
          <w:rFonts w:ascii="Times New Roman" w:eastAsia="Calibri" w:hAnsi="Times New Roman" w:cs="Times New Roman"/>
          <w:sz w:val="26"/>
          <w:szCs w:val="26"/>
          <w:lang w:eastAsia="ru-RU"/>
        </w:rPr>
        <w:t>оплату организации и проведения праздничных мероприятий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Pr="002E5FAF">
        <w:rPr>
          <w:rFonts w:ascii="Times New Roman" w:hAnsi="Times New Roman" w:cs="Times New Roman"/>
          <w:sz w:val="26"/>
          <w:szCs w:val="26"/>
        </w:rPr>
        <w:t>на сумму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9BF">
        <w:rPr>
          <w:rFonts w:ascii="Times New Roman" w:hAnsi="Times New Roman" w:cs="Times New Roman"/>
          <w:b/>
          <w:sz w:val="26"/>
          <w:szCs w:val="26"/>
        </w:rPr>
        <w:t>13,6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«Другие общегосударственные вопросы» вместо 0804 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 w:rsidR="001A49BF">
        <w:rPr>
          <w:rFonts w:ascii="Times New Roman" w:hAnsi="Times New Roman" w:cs="Times New Roman"/>
          <w:sz w:val="26"/>
          <w:szCs w:val="26"/>
        </w:rPr>
        <w:t>».</w:t>
      </w:r>
    </w:p>
    <w:p w:rsidR="00FA43F5" w:rsidRPr="003132C8" w:rsidRDefault="00FA43F5" w:rsidP="00FA43F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A43F5" w:rsidRPr="002002F3" w:rsidRDefault="00FA43F5" w:rsidP="00FA4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02F3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НЕДОСТАТКИ:</w:t>
      </w:r>
    </w:p>
    <w:p w:rsidR="00FA43F5" w:rsidRPr="00B95F12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отмечено н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202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срока для представления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отчета об исполнении бюджета за первое полугодие 202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в Контрольно-счетную палату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я:</w:t>
      </w:r>
      <w:proofErr w:type="gram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  <w:r w:rsidR="001A49B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нар</w:t>
      </w:r>
      <w:r w:rsidR="00FA43F5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ушений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БК РФ, Приказа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06.06.2019 № 85н.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A49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B47D9" w:rsidSect="000507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91" w:rsidRDefault="001A1A91" w:rsidP="00EA2C9A">
      <w:pPr>
        <w:spacing w:after="0" w:line="240" w:lineRule="auto"/>
      </w:pPr>
      <w:r>
        <w:separator/>
      </w:r>
    </w:p>
  </w:endnote>
  <w:endnote w:type="continuationSeparator" w:id="1">
    <w:p w:rsidR="001A1A91" w:rsidRDefault="001A1A91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1A1A91" w:rsidRDefault="00050753">
        <w:pPr>
          <w:pStyle w:val="a5"/>
          <w:jc w:val="center"/>
        </w:pPr>
        <w:r>
          <w:fldChar w:fldCharType="begin"/>
        </w:r>
        <w:r w:rsidR="001A1A91">
          <w:instrText>PAGE   \* MERGEFORMAT</w:instrText>
        </w:r>
        <w:r>
          <w:fldChar w:fldCharType="separate"/>
        </w:r>
        <w:r w:rsidR="0033440C">
          <w:rPr>
            <w:noProof/>
          </w:rPr>
          <w:t>2</w:t>
        </w:r>
        <w:r>
          <w:fldChar w:fldCharType="end"/>
        </w:r>
      </w:p>
    </w:sdtContent>
  </w:sdt>
  <w:p w:rsidR="001A1A91" w:rsidRDefault="001A1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91" w:rsidRDefault="001A1A91" w:rsidP="00EA2C9A">
      <w:pPr>
        <w:spacing w:after="0" w:line="240" w:lineRule="auto"/>
      </w:pPr>
      <w:r>
        <w:separator/>
      </w:r>
    </w:p>
  </w:footnote>
  <w:footnote w:type="continuationSeparator" w:id="1">
    <w:p w:rsidR="001A1A91" w:rsidRDefault="001A1A91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50753"/>
    <w:rsid w:val="000D1DA6"/>
    <w:rsid w:val="00136209"/>
    <w:rsid w:val="001A1A91"/>
    <w:rsid w:val="001A49BF"/>
    <w:rsid w:val="001E5175"/>
    <w:rsid w:val="002E5FAF"/>
    <w:rsid w:val="0033440C"/>
    <w:rsid w:val="003A081A"/>
    <w:rsid w:val="004160D1"/>
    <w:rsid w:val="004B6E9B"/>
    <w:rsid w:val="006021D1"/>
    <w:rsid w:val="00615734"/>
    <w:rsid w:val="00624A94"/>
    <w:rsid w:val="006B47D9"/>
    <w:rsid w:val="006C11C2"/>
    <w:rsid w:val="008017BC"/>
    <w:rsid w:val="008E6C44"/>
    <w:rsid w:val="00933728"/>
    <w:rsid w:val="009901C4"/>
    <w:rsid w:val="00AE1D1D"/>
    <w:rsid w:val="00B65FBE"/>
    <w:rsid w:val="00BE4B8A"/>
    <w:rsid w:val="00C00515"/>
    <w:rsid w:val="00C6077C"/>
    <w:rsid w:val="00C65C9D"/>
    <w:rsid w:val="00C80FC0"/>
    <w:rsid w:val="00DA06C5"/>
    <w:rsid w:val="00EA2C9A"/>
    <w:rsid w:val="00EA7F9C"/>
    <w:rsid w:val="00FA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CFDD-14B2-4A50-B0B6-053ACAB8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8</cp:revision>
  <cp:lastPrinted>2021-09-07T06:50:00Z</cp:lastPrinted>
  <dcterms:created xsi:type="dcterms:W3CDTF">2021-09-07T06:27:00Z</dcterms:created>
  <dcterms:modified xsi:type="dcterms:W3CDTF">2021-09-07T06:51:00Z</dcterms:modified>
</cp:coreProperties>
</file>