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</w:t>
      </w:r>
      <w:r w:rsidRPr="004B6E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экспертно-аналитического</w:t>
      </w:r>
      <w:r w:rsidRPr="004B6E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 </w:t>
      </w:r>
    </w:p>
    <w:p w:rsidR="00C80FC0" w:rsidRPr="004B6E9B" w:rsidRDefault="00C80FC0" w:rsidP="00C80F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0FC0" w:rsidRPr="004B6E9B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E9B">
        <w:rPr>
          <w:rFonts w:ascii="Times New Roman" w:hAnsi="Times New Roman" w:cs="Times New Roman"/>
          <w:sz w:val="26"/>
          <w:szCs w:val="26"/>
          <w:lang w:eastAsia="ru-RU"/>
        </w:rPr>
        <w:t>«Эк</w:t>
      </w:r>
      <w:r w:rsidR="00FA43F5">
        <w:rPr>
          <w:rFonts w:ascii="Times New Roman" w:hAnsi="Times New Roman" w:cs="Times New Roman"/>
          <w:sz w:val="26"/>
          <w:szCs w:val="26"/>
          <w:lang w:eastAsia="ru-RU"/>
        </w:rPr>
        <w:t>спертиза и подготовка заключений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на отчеты об исполнении бюджетов сельских поселений Брянского муниципального района</w:t>
      </w:r>
      <w:r w:rsidR="00EA7F9C"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Брянской области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за </w:t>
      </w:r>
      <w:r w:rsidRPr="004B6E9B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6E9B" w:rsidRPr="004B6E9B">
        <w:rPr>
          <w:rFonts w:ascii="Times New Roman" w:hAnsi="Times New Roman" w:cs="Times New Roman"/>
          <w:sz w:val="26"/>
          <w:szCs w:val="26"/>
          <w:lang w:eastAsia="ru-RU"/>
        </w:rPr>
        <w:t>полугодие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6C11C2" w:rsidRPr="004B6E9B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4B6E9B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  <w:r w:rsidRP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0FC0" w:rsidRPr="00125CD7" w:rsidRDefault="00C80FC0" w:rsidP="00C80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</w:pP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41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741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1.2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работы Контрольно-счетной</w:t>
      </w:r>
      <w:r w:rsidR="006C1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Брянского района на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Контрольно-счетной палатой Брянског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в период с 20 июля по 20 августа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проведено экспертно-аналитическое мероприятие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>Эк</w:t>
      </w:r>
      <w:r w:rsidR="00FA43F5">
        <w:rPr>
          <w:rFonts w:ascii="Times New Roman" w:hAnsi="Times New Roman" w:cs="Times New Roman"/>
          <w:sz w:val="26"/>
          <w:szCs w:val="26"/>
          <w:lang w:eastAsia="ru-RU"/>
        </w:rPr>
        <w:t>спертиза и подготовка заключений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на отчеты об исполнении бюджетов сельских поселений Брянского муниципального района </w:t>
      </w:r>
      <w:r w:rsidR="00EA7F9C">
        <w:rPr>
          <w:rFonts w:ascii="Times New Roman" w:hAnsi="Times New Roman" w:cs="Times New Roman"/>
          <w:sz w:val="26"/>
          <w:szCs w:val="26"/>
          <w:lang w:eastAsia="ru-RU"/>
        </w:rPr>
        <w:t>Брянской области</w:t>
      </w:r>
      <w:r w:rsidR="00EA7F9C"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за </w:t>
      </w:r>
      <w:r w:rsidRPr="00125CD7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6C11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6E9B">
        <w:rPr>
          <w:rFonts w:ascii="Times New Roman" w:hAnsi="Times New Roman" w:cs="Times New Roman"/>
          <w:sz w:val="26"/>
          <w:szCs w:val="26"/>
          <w:lang w:eastAsia="ru-RU"/>
        </w:rPr>
        <w:t>полугодие</w:t>
      </w:r>
      <w:r w:rsidR="006C11C2">
        <w:rPr>
          <w:rFonts w:ascii="Times New Roman" w:hAnsi="Times New Roman" w:cs="Times New Roman"/>
          <w:sz w:val="26"/>
          <w:szCs w:val="26"/>
          <w:lang w:eastAsia="ru-RU"/>
        </w:rPr>
        <w:t xml:space="preserve"> 2020</w:t>
      </w:r>
      <w:r w:rsidRPr="00125CD7">
        <w:rPr>
          <w:rFonts w:ascii="Times New Roman" w:hAnsi="Times New Roman" w:cs="Times New Roman"/>
          <w:sz w:val="26"/>
          <w:szCs w:val="26"/>
          <w:lang w:eastAsia="ru-RU"/>
        </w:rPr>
        <w:t xml:space="preserve"> года»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следующих объектах:</w:t>
      </w:r>
      <w:proofErr w:type="gramEnd"/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Глинищевская сельская администрация 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Мичуринская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Нетьинская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Новодарковичская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Отрадненская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Пальцовская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Свенская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Снежская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Стекляннорадицкая сельская администрация.</w:t>
      </w:r>
    </w:p>
    <w:p w:rsidR="002E5FAF" w:rsidRPr="002E5FAF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Супоневская сельская администрация.</w:t>
      </w:r>
    </w:p>
    <w:p w:rsidR="00C80FC0" w:rsidRDefault="002E5FAF" w:rsidP="002E5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FAF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Чернетовская сельская администрация.</w:t>
      </w:r>
    </w:p>
    <w:p w:rsidR="002E5FAF" w:rsidRDefault="002E5FAF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B47D9" w:rsidRDefault="006B47D9" w:rsidP="006B47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соответствии со статьей 264.2 Бюджетного кодекса Российской Федерации, Положением о Контрольно-счетной палате Брянского района, утверждённым решением Брянского районного Совета народных депутатов от 25.04.2012г. №4-25-10, стандартом внешнего муниципального финансового контроля 9 «Проведение оперативного (текущего) контроля за ходом исполнения </w:t>
      </w:r>
      <w:r w:rsidR="004B6E9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местного бюджета», пунктом 1.2.5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плана работы Контрольно-счетной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палаты Брянского района на 2020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подготовлено 15 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Брянского района</w:t>
      </w:r>
      <w:proofErr w:type="gramEnd"/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отчёты</w:t>
      </w:r>
      <w:r w:rsidRPr="006B4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бюджета 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 </w:t>
      </w:r>
      <w:r w:rsidR="004B6E9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полугодие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2020</w:t>
      </w:r>
      <w:r w:rsidRPr="004A7C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</w:t>
      </w:r>
      <w:r w:rsidRPr="004A7C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предоставленные 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администрациями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C80FC0" w:rsidRDefault="00C80FC0" w:rsidP="00C80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A6" w:rsidRPr="005C48E0" w:rsidRDefault="000D1DA6" w:rsidP="000D1DA6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 исполнения бюджетов поселений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</w:t>
      </w:r>
      <w:r w:rsidR="001A1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Pr="005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выявлены следующие нарушения: </w:t>
      </w:r>
    </w:p>
    <w:p w:rsidR="000D1DA6" w:rsidRPr="005C48E0" w:rsidRDefault="000D1DA6" w:rsidP="000D1DA6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A43F5" w:rsidRPr="00631E83" w:rsidRDefault="00FA43F5" w:rsidP="00FA43F5">
      <w:pPr>
        <w:spacing w:after="0" w:line="240" w:lineRule="auto"/>
        <w:ind w:right="-85"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31E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БЮДЖЕТНОГО КОДЕКСА РОССИЙСКОЙ ФЕДЕРАЦИИ</w:t>
      </w:r>
    </w:p>
    <w:p w:rsidR="00FA43F5" w:rsidRPr="00631E83" w:rsidRDefault="00FA43F5" w:rsidP="00FA4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31E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сельскими администрациями 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при утверждении отчета об исполнении бюджета за 1 полугодие 2020 года не соблюдено требование ст. 264.1. БК РФ в части утверждения показателей 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расходов в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соответствии с бюджетной классификацией</w:t>
      </w:r>
      <w:r w:rsidRPr="003132C8">
        <w:rPr>
          <w:rFonts w:ascii="Times New Roman" w:eastAsia="Calibri" w:hAnsi="Times New Roman" w:cs="Times New Roman"/>
          <w:bCs/>
          <w:color w:val="7030A0"/>
          <w:sz w:val="26"/>
          <w:szCs w:val="26"/>
          <w:lang w:eastAsia="ru-RU"/>
        </w:rPr>
        <w:t xml:space="preserve"> 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(2 сельских администраци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</w:t>
      </w:r>
      <w:r w:rsidRPr="00631E8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).</w:t>
      </w:r>
    </w:p>
    <w:p w:rsidR="00FA43F5" w:rsidRPr="003132C8" w:rsidRDefault="00FA43F5" w:rsidP="00FA43F5">
      <w:pPr>
        <w:tabs>
          <w:tab w:val="left" w:pos="39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FA43F5" w:rsidRPr="002002F3" w:rsidRDefault="00FA43F5" w:rsidP="00FA43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002F3">
        <w:rPr>
          <w:rFonts w:ascii="Times New Roman" w:hAnsi="Times New Roman" w:cs="Times New Roman"/>
          <w:sz w:val="26"/>
          <w:szCs w:val="26"/>
          <w:u w:val="single"/>
        </w:rPr>
        <w:lastRenderedPageBreak/>
        <w:t>ПРОЧИЕ НАРУШЕНИЯ И НЕДОСТАТКИ:</w:t>
      </w:r>
    </w:p>
    <w:p w:rsidR="00FA43F5" w:rsidRPr="00B95F12" w:rsidRDefault="00FA43F5" w:rsidP="00FA4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отмечено н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арушение установленного решения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ми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бюджете на 2020 год и плановый период 2021 и 2022 годов срока для представления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отчета об исполнении бюджета за первое полугодие 2020 года в Контрольно-счетную палату </w:t>
      </w:r>
      <w:r w:rsidRPr="00706AA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(в течение 10 рабочих дней с момента утверждения сельской администрацией)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(3 сельских администрации);</w:t>
      </w:r>
    </w:p>
    <w:p w:rsidR="00FA43F5" w:rsidRDefault="00FA43F5" w:rsidP="00FA4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02F3">
        <w:rPr>
          <w:rFonts w:ascii="Times New Roman" w:hAnsi="Times New Roman" w:cs="Times New Roman"/>
          <w:sz w:val="26"/>
          <w:szCs w:val="26"/>
        </w:rPr>
        <w:t xml:space="preserve">- отмечен </w:t>
      </w:r>
      <w:r w:rsidRPr="002002F3">
        <w:rPr>
          <w:rFonts w:ascii="Times New Roman" w:eastAsia="Calibri" w:hAnsi="Times New Roman" w:cs="Times New Roman"/>
          <w:sz w:val="26"/>
          <w:szCs w:val="26"/>
        </w:rPr>
        <w:t xml:space="preserve">низкий процент программного бюджета - </w:t>
      </w:r>
      <w:r w:rsidRPr="002002F3">
        <w:rPr>
          <w:rFonts w:ascii="Times New Roman" w:eastAsia="Calibri" w:hAnsi="Times New Roman" w:cs="Times New Roman"/>
          <w:sz w:val="26"/>
          <w:szCs w:val="26"/>
          <w:lang w:eastAsia="ru-RU"/>
        </w:rPr>
        <w:t>общий объем финансирования муниципальных программ, с учетом изменений внесенных в сводную бюджетную роспись на отчетную дату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002F3">
        <w:rPr>
          <w:rFonts w:ascii="Times New Roman" w:eastAsia="Calibri" w:hAnsi="Times New Roman" w:cs="Times New Roman"/>
          <w:sz w:val="26"/>
          <w:szCs w:val="26"/>
          <w:lang w:eastAsia="ru-RU"/>
        </w:rPr>
        <w:t>охватывает всего 52,31% всех расходов бюджета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(1 сельская администрация)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A43F5" w:rsidRDefault="00FA43F5" w:rsidP="00FA4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D3606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отмечено, что </w:t>
      </w:r>
      <w:r w:rsidRPr="002D360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наименование муниципального образования, указанное в названии постановления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</w:t>
      </w:r>
      <w:r w:rsidRPr="002D360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утверждении отчета об исполнении бюджета сельского поселения за 1 полугодие 2020 года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2D360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не соответствует наименованию муниципального образования, указанному в решении о бюджете поселения на 2020 год и плановый период 2021 и 2022 годов и положениям ст. 9.1. Федерального закона от 06.10.2003 № 131-ФЗ «Об общих принципах организации местного самоупр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авления в Российской Федерации»</w:t>
      </w:r>
      <w:r w:rsidR="0013620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(1 сельская администрация)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6B47D9" w:rsidRDefault="006B47D9" w:rsidP="001A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B47D9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F8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проведенного экспертно-аналитического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ельским администрациям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рекомендовано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бюджета поселения в течение финансового года:</w:t>
      </w:r>
    </w:p>
    <w:p w:rsidR="00FA43F5" w:rsidRPr="00461FA0" w:rsidRDefault="00FA43F5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устранить выявленные нарушения и замечания;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принять меры по дальнейшему развитию доходного потенциала бюджета; </w:t>
      </w:r>
      <w:r w:rsidRPr="00AC7CE0">
        <w:rPr>
          <w:rFonts w:ascii="Times New Roman" w:hAnsi="Times New Roman" w:cs="Times New Roman"/>
          <w:sz w:val="26"/>
          <w:szCs w:val="26"/>
        </w:rPr>
        <w:t>по обеспечению исполнения утвержденного прогноза поступлений налоговых и неналоговых доходов, безвозмездных поступлений;</w:t>
      </w:r>
      <w:r w:rsidRPr="00AC7CE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повышению эффективности бюджетных расходов; </w:t>
      </w:r>
      <w:r w:rsidRPr="00AC7CE0">
        <w:rPr>
          <w:rFonts w:ascii="Times New Roman" w:hAnsi="Times New Roman" w:cs="Times New Roman"/>
          <w:sz w:val="26"/>
          <w:szCs w:val="26"/>
        </w:rPr>
        <w:t>по своевременному исполнению мероприятий муниципальных программ в целях достижения запланированных результатов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6B47D9" w:rsidRPr="00461FA0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нар</w:t>
      </w:r>
      <w:r w:rsidR="00FA43F5">
        <w:rPr>
          <w:rFonts w:ascii="Times New Roman" w:eastAsia="Times New Roman" w:hAnsi="Times New Roman" w:cs="Times New Roman"/>
          <w:sz w:val="26"/>
          <w:szCs w:val="26"/>
          <w:lang w:eastAsia="ru-RU"/>
        </w:rPr>
        <w:t>ушений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положений БК РФ, Приказа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Минфина России от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06.06.2019 № 85н.</w:t>
      </w:r>
    </w:p>
    <w:p w:rsidR="006B47D9" w:rsidRDefault="006B47D9" w:rsidP="006B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налитические записки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отчеты об исполнении бюджетов сельских поселений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B6E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Pr="004E7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в 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С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6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к сведению.</w:t>
      </w:r>
    </w:p>
    <w:p w:rsidR="006B47D9" w:rsidRDefault="006B47D9" w:rsidP="001A1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6B47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91" w:rsidRDefault="001A1A91" w:rsidP="00EA2C9A">
      <w:pPr>
        <w:spacing w:after="0" w:line="240" w:lineRule="auto"/>
      </w:pPr>
      <w:r>
        <w:separator/>
      </w:r>
    </w:p>
  </w:endnote>
  <w:endnote w:type="continuationSeparator" w:id="0">
    <w:p w:rsidR="001A1A91" w:rsidRDefault="001A1A91" w:rsidP="00E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346626"/>
      <w:docPartObj>
        <w:docPartGallery w:val="Page Numbers (Bottom of Page)"/>
        <w:docPartUnique/>
      </w:docPartObj>
    </w:sdtPr>
    <w:sdtEndPr/>
    <w:sdtContent>
      <w:p w:rsidR="001A1A91" w:rsidRDefault="001A1A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175">
          <w:rPr>
            <w:noProof/>
          </w:rPr>
          <w:t>1</w:t>
        </w:r>
        <w:r>
          <w:fldChar w:fldCharType="end"/>
        </w:r>
      </w:p>
    </w:sdtContent>
  </w:sdt>
  <w:p w:rsidR="001A1A91" w:rsidRDefault="001A1A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91" w:rsidRDefault="001A1A91" w:rsidP="00EA2C9A">
      <w:pPr>
        <w:spacing w:after="0" w:line="240" w:lineRule="auto"/>
      </w:pPr>
      <w:r>
        <w:separator/>
      </w:r>
    </w:p>
  </w:footnote>
  <w:footnote w:type="continuationSeparator" w:id="0">
    <w:p w:rsidR="001A1A91" w:rsidRDefault="001A1A91" w:rsidP="00E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BC"/>
    <w:rsid w:val="000D1DA6"/>
    <w:rsid w:val="00136209"/>
    <w:rsid w:val="001A1A91"/>
    <w:rsid w:val="001E5175"/>
    <w:rsid w:val="002E5FAF"/>
    <w:rsid w:val="003A081A"/>
    <w:rsid w:val="004B6E9B"/>
    <w:rsid w:val="006021D1"/>
    <w:rsid w:val="00615734"/>
    <w:rsid w:val="00624A94"/>
    <w:rsid w:val="006B47D9"/>
    <w:rsid w:val="006C11C2"/>
    <w:rsid w:val="008017BC"/>
    <w:rsid w:val="008E6C44"/>
    <w:rsid w:val="00933728"/>
    <w:rsid w:val="009901C4"/>
    <w:rsid w:val="00AE1D1D"/>
    <w:rsid w:val="00B65FBE"/>
    <w:rsid w:val="00C00515"/>
    <w:rsid w:val="00C80FC0"/>
    <w:rsid w:val="00EA2C9A"/>
    <w:rsid w:val="00EA7F9C"/>
    <w:rsid w:val="00FA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9A"/>
  </w:style>
  <w:style w:type="paragraph" w:styleId="a5">
    <w:name w:val="footer"/>
    <w:basedOn w:val="a"/>
    <w:link w:val="a6"/>
    <w:uiPriority w:val="99"/>
    <w:unhideWhenUsed/>
    <w:rsid w:val="00EA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AC62-2DBA-4BAB-A780-876C220C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6</cp:revision>
  <cp:lastPrinted>2020-08-18T13:26:00Z</cp:lastPrinted>
  <dcterms:created xsi:type="dcterms:W3CDTF">2020-08-18T09:24:00Z</dcterms:created>
  <dcterms:modified xsi:type="dcterms:W3CDTF">2020-08-18T13:26:00Z</dcterms:modified>
</cp:coreProperties>
</file>