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8E" w:rsidRPr="00D54F64" w:rsidRDefault="0057418E" w:rsidP="0057418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54F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ИНФОРМАЦИЯ</w:t>
      </w:r>
    </w:p>
    <w:p w:rsidR="0057418E" w:rsidRPr="00D54F64" w:rsidRDefault="0057418E" w:rsidP="0057418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54F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 результатам </w:t>
      </w:r>
      <w:r w:rsidRPr="00D54F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экспертно-аналитического</w:t>
      </w:r>
      <w:r w:rsidRPr="00D54F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мероприятия </w:t>
      </w:r>
    </w:p>
    <w:p w:rsidR="0057418E" w:rsidRPr="00D54F64" w:rsidRDefault="0057418E" w:rsidP="0057418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7418E" w:rsidRPr="00D54F64" w:rsidRDefault="0057418E" w:rsidP="005741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«Проведение внешней проверки годов</w:t>
      </w:r>
      <w:r w:rsidR="005E5245">
        <w:rPr>
          <w:rFonts w:ascii="Times New Roman" w:eastAsia="Times New Roman" w:hAnsi="Times New Roman" w:cs="Times New Roman"/>
          <w:sz w:val="27"/>
          <w:szCs w:val="27"/>
          <w:lang w:eastAsia="ru-RU"/>
        </w:rPr>
        <w:t>ых</w:t>
      </w:r>
      <w:r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отчет</w:t>
      </w:r>
      <w:r w:rsidR="005E5245"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r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исполнении бюджетов сельских поселений </w:t>
      </w:r>
      <w:r w:rsidR="008A1C45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Брянского</w:t>
      </w:r>
      <w:r w:rsidR="008C785C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</w:t>
      </w:r>
      <w:r w:rsidR="008A1C45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</w:t>
      </w:r>
      <w:r w:rsidR="008C785C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Брянской области</w:t>
      </w:r>
      <w:r w:rsidR="008A1C45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20</w:t>
      </w:r>
      <w:r w:rsidR="008C785C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EA5BB5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и подготовка заключений»</w:t>
      </w:r>
    </w:p>
    <w:p w:rsidR="0057418E" w:rsidRPr="00D54F64" w:rsidRDefault="0057418E" w:rsidP="0057418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A5CF2" w:rsidRPr="00D54F64" w:rsidRDefault="008C785C" w:rsidP="00CA5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</w:t>
      </w:r>
      <w:r w:rsidR="0057418E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</w:t>
      </w:r>
      <w:r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="0057418E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работы Контрольно-счетной</w:t>
      </w:r>
      <w:r w:rsidR="008A1C45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палаты Брянского района на 202</w:t>
      </w:r>
      <w:r w:rsidR="00EA5BB5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57418E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(п.1.3.2)</w:t>
      </w:r>
      <w:r w:rsidR="0057418E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Контрольно-счетной палато</w:t>
      </w:r>
      <w:r w:rsidR="008A1C45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й Брянского района в период с </w:t>
      </w:r>
      <w:r w:rsidR="00C743A3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437E2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8A1C45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743A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марта</w:t>
      </w:r>
      <w:r w:rsidR="008A1C45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</w:t>
      </w:r>
      <w:r w:rsidR="00F953C8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FF5CF1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8A1C45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мая 202</w:t>
      </w:r>
      <w:r w:rsidR="00FF5CF1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CA5CF2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проведено экспертно-аналитическое мероприятие «Проведение внешней проверки годов</w:t>
      </w:r>
      <w:r w:rsidR="005E5245">
        <w:rPr>
          <w:rFonts w:ascii="Times New Roman" w:eastAsia="Times New Roman" w:hAnsi="Times New Roman" w:cs="Times New Roman"/>
          <w:sz w:val="27"/>
          <w:szCs w:val="27"/>
          <w:lang w:eastAsia="ru-RU"/>
        </w:rPr>
        <w:t>ых</w:t>
      </w:r>
      <w:r w:rsidR="00CA5CF2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отчет</w:t>
      </w:r>
      <w:r w:rsidR="005E5245"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r w:rsidR="00CA5CF2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исполнении бюджетов сельских поселений</w:t>
      </w:r>
      <w:r w:rsidR="008A1C45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Брянского</w:t>
      </w:r>
      <w:r w:rsidR="00D437E2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Брянской области</w:t>
      </w:r>
      <w:r w:rsidR="00CA5CF2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</w:t>
      </w:r>
      <w:r w:rsidR="008A1C45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D437E2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EA5BB5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CA5CF2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и подготовка заключений» на следующих объектах:</w:t>
      </w:r>
      <w:proofErr w:type="gramEnd"/>
    </w:p>
    <w:p w:rsidR="008A1C45" w:rsidRPr="00D54F64" w:rsidRDefault="008A1C45" w:rsidP="008A1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Глинищевская сельская администрация.</w:t>
      </w:r>
    </w:p>
    <w:p w:rsidR="008A1C45" w:rsidRPr="00D54F64" w:rsidRDefault="008A1C45" w:rsidP="008A1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Добрунскаясельская администрация.</w:t>
      </w:r>
    </w:p>
    <w:p w:rsidR="008A1C45" w:rsidRPr="00D54F64" w:rsidRDefault="008A1C45" w:rsidP="008A1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Домашовская сельская администрация.</w:t>
      </w:r>
    </w:p>
    <w:p w:rsidR="008A1C45" w:rsidRPr="00D54F64" w:rsidRDefault="008A1C45" w:rsidP="008A1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Журиничскаясельская администрация.</w:t>
      </w:r>
    </w:p>
    <w:p w:rsidR="008A1C45" w:rsidRPr="00D54F64" w:rsidRDefault="008A1C45" w:rsidP="008A1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Мичуринскаясельская администрация.</w:t>
      </w:r>
    </w:p>
    <w:p w:rsidR="008A1C45" w:rsidRPr="00D54F64" w:rsidRDefault="008A1C45" w:rsidP="008A1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Нетьинскаясельская администрация.</w:t>
      </w:r>
    </w:p>
    <w:p w:rsidR="008A1C45" w:rsidRPr="00D54F64" w:rsidRDefault="008A1C45" w:rsidP="008A1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Новосельскаясельская администрация.</w:t>
      </w:r>
    </w:p>
    <w:p w:rsidR="008A1C45" w:rsidRPr="00D54F64" w:rsidRDefault="008A1C45" w:rsidP="008A1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Новодарковичскаясельская администрация.</w:t>
      </w:r>
    </w:p>
    <w:p w:rsidR="008A1C45" w:rsidRPr="00D54F64" w:rsidRDefault="008A1C45" w:rsidP="008A1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Отрадненскаясельская администрация.</w:t>
      </w:r>
    </w:p>
    <w:p w:rsidR="008A1C45" w:rsidRPr="00D54F64" w:rsidRDefault="008A1C45" w:rsidP="008A1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Пальцовскаясельская администрация.</w:t>
      </w:r>
    </w:p>
    <w:p w:rsidR="008A1C45" w:rsidRPr="00D54F64" w:rsidRDefault="008A1C45" w:rsidP="008A1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Свенскаясельская администрация.</w:t>
      </w:r>
    </w:p>
    <w:p w:rsidR="008A1C45" w:rsidRPr="00D54F64" w:rsidRDefault="008A1C45" w:rsidP="008A1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Снежскаясельская администрация.</w:t>
      </w:r>
    </w:p>
    <w:p w:rsidR="008A1C45" w:rsidRPr="00D54F64" w:rsidRDefault="008A1C45" w:rsidP="008A1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Стекляннорадицкаясельская администрация.</w:t>
      </w:r>
    </w:p>
    <w:p w:rsidR="008A1C45" w:rsidRPr="00D54F64" w:rsidRDefault="008A1C45" w:rsidP="008A1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Супоневскаясельская администрация.</w:t>
      </w:r>
    </w:p>
    <w:p w:rsidR="008A1C45" w:rsidRPr="00D54F64" w:rsidRDefault="008A1C45" w:rsidP="008A1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Чернетовскаясельская администрация.</w:t>
      </w:r>
    </w:p>
    <w:p w:rsidR="00C74753" w:rsidRPr="00D54F64" w:rsidRDefault="00C74753" w:rsidP="00574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7418E" w:rsidRPr="00D54F64" w:rsidRDefault="0057418E" w:rsidP="00631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proofErr w:type="gramStart"/>
      <w:r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Заключения Контрольно-счетной палаты Брянского района на отчёты, предоставленные сельскими администрациями Брянского муниципального района об испо</w:t>
      </w:r>
      <w:r w:rsidR="008A1C45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лнении бюджета поселения за 20</w:t>
      </w:r>
      <w:r w:rsidR="00D437E2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EA5BB5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="00F953C8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подготовлены в соответствии с Бюджетным кодексом РФ,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«О Контрольно-счетной палате Брянского района», соглашениями между Брянским районным Советом народных депутатов и</w:t>
      </w:r>
      <w:proofErr w:type="gramEnd"/>
      <w:r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сельскими поселениями Брянского муниципального района о передаче Контрольно-счетной палате Брянского муниципального района, полномочий по осуществлению внешнего муниципального финансового контроля.</w:t>
      </w:r>
    </w:p>
    <w:p w:rsidR="0057418E" w:rsidRPr="00D54F64" w:rsidRDefault="0057418E" w:rsidP="006314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7"/>
          <w:szCs w:val="27"/>
          <w:u w:val="single"/>
          <w:lang w:eastAsia="ar-SA"/>
        </w:rPr>
      </w:pPr>
      <w:r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Отчёты об исполнении бюджета сельских поселений в Контрольно-счётную палату Брянского района для проведения внешней проверки и подготовки заключения </w:t>
      </w:r>
      <w:r w:rsidR="00D437E2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редставлены </w:t>
      </w:r>
      <w:r w:rsidR="00F953C8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14-ти</w:t>
      </w:r>
      <w:r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A1C45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сельскими </w:t>
      </w:r>
      <w:r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администрациями с соблюдением срока установленного требованиями ст.264.4 БК</w:t>
      </w:r>
      <w:r w:rsidR="008A1C45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РФ (до 1 апреля 202</w:t>
      </w:r>
      <w:r w:rsidR="00EA5BB5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года).</w:t>
      </w:r>
      <w:r w:rsidR="00F953C8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A5BB5" w:rsidRPr="00D54F64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Мичуринской</w:t>
      </w:r>
      <w:r w:rsidR="00F953C8" w:rsidRPr="00D54F64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 сельской администрацией отчёт представлен с нарушением установленного срока – </w:t>
      </w:r>
      <w:r w:rsidR="00EA5BB5" w:rsidRPr="00D54F64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14</w:t>
      </w:r>
      <w:r w:rsidR="00F953C8" w:rsidRPr="00D54F64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.0</w:t>
      </w:r>
      <w:r w:rsidR="009D5C80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4</w:t>
      </w:r>
      <w:r w:rsidR="00F953C8" w:rsidRPr="00D54F64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.202</w:t>
      </w:r>
      <w:r w:rsidR="00EA5BB5" w:rsidRPr="00D54F64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5</w:t>
      </w:r>
      <w:r w:rsidR="00F953C8" w:rsidRPr="00D54F64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г</w:t>
      </w:r>
      <w:proofErr w:type="gramStart"/>
      <w:r w:rsidR="00FF5CF1" w:rsidRPr="00D54F64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..</w:t>
      </w:r>
      <w:r w:rsidRPr="00D54F64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 </w:t>
      </w:r>
      <w:proofErr w:type="gramEnd"/>
    </w:p>
    <w:p w:rsidR="0057418E" w:rsidRPr="00D54F64" w:rsidRDefault="0057418E" w:rsidP="00631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результате проведённой проверки, установлено, что замечания и рекомендации Контрольно-счётной палаты Брянского района, указанные в заключениях на отчёты об испо</w:t>
      </w:r>
      <w:r w:rsidR="008A1C45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лнении бюджета поселений за 20</w:t>
      </w:r>
      <w:r w:rsidR="00D437E2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EA5BB5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год, не полностью учтены сельскими администрациями.</w:t>
      </w:r>
      <w:r w:rsidR="00D437E2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A1C45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тдельными сельскими администрациями в 20</w:t>
      </w:r>
      <w:r w:rsidR="00D437E2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EA5BB5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допущены </w:t>
      </w:r>
      <w:r w:rsidR="008A1C45" w:rsidRPr="00D54F64">
        <w:rPr>
          <w:rFonts w:ascii="Times New Roman" w:eastAsia="Times New Roman" w:hAnsi="Times New Roman" w:cs="Times New Roman"/>
          <w:sz w:val="27"/>
          <w:szCs w:val="27"/>
        </w:rPr>
        <w:t>аналогичные с 20</w:t>
      </w:r>
      <w:r w:rsidR="00D437E2" w:rsidRPr="00D54F64">
        <w:rPr>
          <w:rFonts w:ascii="Times New Roman" w:eastAsia="Times New Roman" w:hAnsi="Times New Roman" w:cs="Times New Roman"/>
          <w:sz w:val="27"/>
          <w:szCs w:val="27"/>
        </w:rPr>
        <w:t>2</w:t>
      </w:r>
      <w:r w:rsidR="00EA5BB5" w:rsidRPr="00D54F64">
        <w:rPr>
          <w:rFonts w:ascii="Times New Roman" w:eastAsia="Times New Roman" w:hAnsi="Times New Roman" w:cs="Times New Roman"/>
          <w:sz w:val="27"/>
          <w:szCs w:val="27"/>
        </w:rPr>
        <w:t>3</w:t>
      </w:r>
      <w:r w:rsidR="008A1C45" w:rsidRPr="00D54F64">
        <w:rPr>
          <w:rFonts w:ascii="Times New Roman" w:eastAsia="Times New Roman" w:hAnsi="Times New Roman" w:cs="Times New Roman"/>
          <w:sz w:val="27"/>
          <w:szCs w:val="27"/>
        </w:rPr>
        <w:t xml:space="preserve"> годом </w:t>
      </w:r>
      <w:proofErr w:type="gramStart"/>
      <w:r w:rsidR="008A1C45" w:rsidRPr="00D54F64">
        <w:rPr>
          <w:rFonts w:ascii="Times New Roman" w:eastAsia="Times New Roman" w:hAnsi="Times New Roman" w:cs="Times New Roman"/>
          <w:sz w:val="27"/>
          <w:szCs w:val="27"/>
        </w:rPr>
        <w:t>нарушения</w:t>
      </w:r>
      <w:r w:rsidR="00D437E2" w:rsidRPr="00D54F6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54F64">
        <w:rPr>
          <w:rFonts w:ascii="Times New Roman" w:eastAsia="Times New Roman" w:hAnsi="Times New Roman" w:cs="Times New Roman"/>
          <w:sz w:val="27"/>
          <w:szCs w:val="27"/>
        </w:rPr>
        <w:t>положений приказа Минфина России</w:t>
      </w:r>
      <w:proofErr w:type="gramEnd"/>
      <w:r w:rsidR="00E95042" w:rsidRPr="00D54F6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54F64">
        <w:rPr>
          <w:rFonts w:ascii="Times New Roman" w:eastAsia="Times New Roman" w:hAnsi="Times New Roman" w:cs="Times New Roman"/>
          <w:sz w:val="27"/>
          <w:szCs w:val="27"/>
        </w:rPr>
        <w:t>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и</w:t>
      </w:r>
      <w:r w:rsidR="00B92493" w:rsidRPr="00D54F6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54F64">
        <w:rPr>
          <w:rFonts w:ascii="Times New Roman" w:eastAsia="Times New Roman" w:hAnsi="Times New Roman" w:cs="Times New Roman"/>
          <w:sz w:val="27"/>
          <w:szCs w:val="27"/>
        </w:rPr>
        <w:t>Бюджетного кодекса РФ</w:t>
      </w:r>
      <w:r w:rsidR="008A1C45" w:rsidRPr="00D54F64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7418E" w:rsidRPr="00D54F64" w:rsidRDefault="0057418E" w:rsidP="00631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54F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 результатам внешней проверки испол</w:t>
      </w:r>
      <w:r w:rsidR="008A1C45" w:rsidRPr="00D54F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нения бюджетов поселений за 20</w:t>
      </w:r>
      <w:r w:rsidR="00D437E2" w:rsidRPr="00D54F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EA5BB5" w:rsidRPr="00D54F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</w:t>
      </w:r>
      <w:r w:rsidRPr="00D54F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 выявлены следующие нарушения: </w:t>
      </w:r>
    </w:p>
    <w:p w:rsidR="0057418E" w:rsidRPr="00D54F64" w:rsidRDefault="0057418E" w:rsidP="006314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8A1C45" w:rsidRPr="00D54F64" w:rsidRDefault="008A1C45" w:rsidP="008A1C45">
      <w:pPr>
        <w:spacing w:after="0" w:line="240" w:lineRule="auto"/>
        <w:ind w:right="-85" w:firstLine="709"/>
        <w:jc w:val="center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D54F6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БЮДЖЕТНОГО КОДЕКСА РОССИЙСКОЙ ФЕДЕРАЦИИ</w:t>
      </w:r>
    </w:p>
    <w:p w:rsidR="008A1C45" w:rsidRPr="00D54F64" w:rsidRDefault="008A1C45" w:rsidP="008A1C45">
      <w:pPr>
        <w:tabs>
          <w:tab w:val="left" w:pos="3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7"/>
          <w:szCs w:val="27"/>
          <w:lang w:eastAsia="ar-SA"/>
        </w:rPr>
      </w:pPr>
      <w:r w:rsidRPr="00D54F64">
        <w:rPr>
          <w:rFonts w:ascii="Times New Roman" w:eastAsia="Times New Roman" w:hAnsi="Times New Roman" w:cs="Calibri"/>
          <w:sz w:val="27"/>
          <w:szCs w:val="27"/>
          <w:lang w:eastAsia="ar-SA"/>
        </w:rPr>
        <w:t>- в нарушение ст.184.1 БК РФ в решени</w:t>
      </w:r>
      <w:r w:rsidR="00EB2EF3" w:rsidRPr="00D54F64">
        <w:rPr>
          <w:rFonts w:ascii="Times New Roman" w:eastAsia="Times New Roman" w:hAnsi="Times New Roman" w:cs="Calibri"/>
          <w:sz w:val="27"/>
          <w:szCs w:val="27"/>
          <w:lang w:eastAsia="ar-SA"/>
        </w:rPr>
        <w:t>ях</w:t>
      </w:r>
      <w:r w:rsidRPr="00D54F64">
        <w:rPr>
          <w:rFonts w:ascii="Times New Roman" w:eastAsia="Times New Roman" w:hAnsi="Times New Roman" w:cs="Calibri"/>
          <w:sz w:val="27"/>
          <w:szCs w:val="27"/>
          <w:lang w:eastAsia="ar-SA"/>
        </w:rPr>
        <w:t xml:space="preserve"> о бюджете на 20</w:t>
      </w:r>
      <w:r w:rsidR="00C8502F" w:rsidRPr="00D54F64">
        <w:rPr>
          <w:rFonts w:ascii="Times New Roman" w:eastAsia="Times New Roman" w:hAnsi="Times New Roman" w:cs="Calibri"/>
          <w:sz w:val="27"/>
          <w:szCs w:val="27"/>
          <w:lang w:eastAsia="ar-SA"/>
        </w:rPr>
        <w:t>2</w:t>
      </w:r>
      <w:r w:rsidR="00EA5BB5" w:rsidRPr="00D54F64">
        <w:rPr>
          <w:rFonts w:ascii="Times New Roman" w:eastAsia="Times New Roman" w:hAnsi="Times New Roman" w:cs="Calibri"/>
          <w:sz w:val="27"/>
          <w:szCs w:val="27"/>
          <w:lang w:eastAsia="ar-SA"/>
        </w:rPr>
        <w:t>4</w:t>
      </w:r>
      <w:r w:rsidRPr="00D54F64">
        <w:rPr>
          <w:rFonts w:ascii="Times New Roman" w:eastAsia="Times New Roman" w:hAnsi="Times New Roman" w:cs="Calibri"/>
          <w:sz w:val="27"/>
          <w:szCs w:val="27"/>
          <w:lang w:eastAsia="ar-SA"/>
        </w:rPr>
        <w:t xml:space="preserve"> год и плановый период 202</w:t>
      </w:r>
      <w:r w:rsidR="00EA5BB5" w:rsidRPr="00D54F64">
        <w:rPr>
          <w:rFonts w:ascii="Times New Roman" w:eastAsia="Times New Roman" w:hAnsi="Times New Roman" w:cs="Calibri"/>
          <w:sz w:val="27"/>
          <w:szCs w:val="27"/>
          <w:lang w:eastAsia="ar-SA"/>
        </w:rPr>
        <w:t>5</w:t>
      </w:r>
      <w:r w:rsidRPr="00D54F64">
        <w:rPr>
          <w:rFonts w:ascii="Times New Roman" w:eastAsia="Times New Roman" w:hAnsi="Times New Roman" w:cs="Calibri"/>
          <w:sz w:val="27"/>
          <w:szCs w:val="27"/>
          <w:lang w:eastAsia="ar-SA"/>
        </w:rPr>
        <w:t xml:space="preserve"> и 202</w:t>
      </w:r>
      <w:r w:rsidR="00EA5BB5" w:rsidRPr="00D54F64">
        <w:rPr>
          <w:rFonts w:ascii="Times New Roman" w:eastAsia="Times New Roman" w:hAnsi="Times New Roman" w:cs="Calibri"/>
          <w:sz w:val="27"/>
          <w:szCs w:val="27"/>
          <w:lang w:eastAsia="ar-SA"/>
        </w:rPr>
        <w:t>6</w:t>
      </w:r>
      <w:r w:rsidRPr="00D54F64">
        <w:rPr>
          <w:rFonts w:ascii="Times New Roman" w:eastAsia="Times New Roman" w:hAnsi="Times New Roman" w:cs="Calibri"/>
          <w:sz w:val="27"/>
          <w:szCs w:val="27"/>
          <w:lang w:eastAsia="ar-SA"/>
        </w:rPr>
        <w:t xml:space="preserve"> годов (с учетом внесенных изменений)  </w:t>
      </w:r>
      <w:r w:rsidR="00EB2EF3" w:rsidRPr="00D54F64">
        <w:rPr>
          <w:rFonts w:ascii="Times New Roman" w:eastAsia="Times New Roman" w:hAnsi="Times New Roman" w:cs="Calibri"/>
          <w:sz w:val="27"/>
          <w:szCs w:val="27"/>
          <w:lang w:eastAsia="ar-SA"/>
        </w:rPr>
        <w:t xml:space="preserve">Отрадненского сельского поселениях </w:t>
      </w:r>
      <w:r w:rsidRPr="00D54F64">
        <w:rPr>
          <w:rFonts w:ascii="Times New Roman" w:eastAsia="Times New Roman" w:hAnsi="Times New Roman" w:cs="Calibri"/>
          <w:sz w:val="27"/>
          <w:szCs w:val="27"/>
          <w:lang w:eastAsia="ar-SA"/>
        </w:rPr>
        <w:t xml:space="preserve">не утверждается дефицит бюджета. </w:t>
      </w:r>
    </w:p>
    <w:p w:rsidR="008A1C45" w:rsidRPr="00D54F64" w:rsidRDefault="008A1C45" w:rsidP="008A1C45">
      <w:pPr>
        <w:tabs>
          <w:tab w:val="left" w:pos="3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4F81BD" w:themeColor="accent1"/>
          <w:sz w:val="27"/>
          <w:szCs w:val="27"/>
          <w:lang w:eastAsia="ar-SA"/>
        </w:rPr>
      </w:pPr>
    </w:p>
    <w:p w:rsidR="008A1C45" w:rsidRPr="00D54F64" w:rsidRDefault="008A1C45" w:rsidP="008A1C45">
      <w:pPr>
        <w:spacing w:after="0" w:line="240" w:lineRule="auto"/>
        <w:ind w:right="-85" w:firstLine="709"/>
        <w:jc w:val="center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D54F6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ПРИКАЗА МИНФИНА РОССИИ ОТ </w:t>
      </w:r>
      <w:r w:rsidR="00EB2EF3" w:rsidRPr="00D54F6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24</w:t>
      </w:r>
      <w:r w:rsidRPr="00D54F6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.0</w:t>
      </w:r>
      <w:r w:rsidR="00EB2EF3" w:rsidRPr="00D54F6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5</w:t>
      </w:r>
      <w:r w:rsidRPr="00D54F6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.20</w:t>
      </w:r>
      <w:r w:rsidR="00EB2EF3" w:rsidRPr="00D54F6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22</w:t>
      </w:r>
      <w:r w:rsidRPr="00D54F6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№</w:t>
      </w:r>
      <w:r w:rsidR="00F83700" w:rsidRPr="00D54F6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8</w:t>
      </w:r>
      <w:r w:rsidR="00EB2EF3" w:rsidRPr="00D54F6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2</w:t>
      </w:r>
      <w:r w:rsidRPr="00D54F6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Н «О ПОРЯДКЕ ФОРМИРОВАНИЯ И ПРИМЕНЕНИЯ КОДОВ БЮДЖЕТНОЙ КЛАССИФИКАЦИИ РОССИЙСКОЙ ФЕДЕРАЦИИ, ИХ СТРУКТУРЕ И ПРИНЦИПАХ НАЗНАЧЕНИЯ»</w:t>
      </w:r>
      <w:bookmarkStart w:id="0" w:name="_GoBack"/>
      <w:bookmarkEnd w:id="0"/>
    </w:p>
    <w:p w:rsidR="0067080F" w:rsidRPr="00D54F64" w:rsidRDefault="0067080F" w:rsidP="0067080F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Сельскими администрациями допущены нарушения требований приказа Минфина России </w:t>
      </w:r>
      <w:r w:rsidRPr="00D54F64">
        <w:rPr>
          <w:rFonts w:ascii="Times New Roman" w:hAnsi="Times New Roman"/>
          <w:sz w:val="27"/>
          <w:szCs w:val="27"/>
          <w:lang w:eastAsia="ru-RU"/>
        </w:rPr>
        <w:t xml:space="preserve">от </w:t>
      </w:r>
      <w:r w:rsidR="00EB2EF3" w:rsidRPr="00D54F64">
        <w:rPr>
          <w:rFonts w:ascii="Times New Roman" w:hAnsi="Times New Roman"/>
          <w:sz w:val="27"/>
          <w:szCs w:val="27"/>
          <w:lang w:eastAsia="ru-RU"/>
        </w:rPr>
        <w:t>24</w:t>
      </w:r>
      <w:r w:rsidRPr="00D54F64">
        <w:rPr>
          <w:rFonts w:ascii="Times New Roman" w:hAnsi="Times New Roman"/>
          <w:sz w:val="27"/>
          <w:szCs w:val="27"/>
          <w:lang w:eastAsia="ru-RU"/>
        </w:rPr>
        <w:t>.0</w:t>
      </w:r>
      <w:r w:rsidR="00EB2EF3" w:rsidRPr="00D54F64">
        <w:rPr>
          <w:rFonts w:ascii="Times New Roman" w:hAnsi="Times New Roman"/>
          <w:sz w:val="27"/>
          <w:szCs w:val="27"/>
          <w:lang w:eastAsia="ru-RU"/>
        </w:rPr>
        <w:t>5</w:t>
      </w:r>
      <w:r w:rsidRPr="00D54F64">
        <w:rPr>
          <w:rFonts w:ascii="Times New Roman" w:hAnsi="Times New Roman"/>
          <w:sz w:val="27"/>
          <w:szCs w:val="27"/>
          <w:lang w:eastAsia="ru-RU"/>
        </w:rPr>
        <w:t>.20</w:t>
      </w:r>
      <w:r w:rsidR="00EB2EF3" w:rsidRPr="00D54F64">
        <w:rPr>
          <w:rFonts w:ascii="Times New Roman" w:hAnsi="Times New Roman"/>
          <w:sz w:val="27"/>
          <w:szCs w:val="27"/>
          <w:lang w:eastAsia="ru-RU"/>
        </w:rPr>
        <w:t>22</w:t>
      </w:r>
      <w:r w:rsidRPr="00D54F64">
        <w:rPr>
          <w:rFonts w:ascii="Times New Roman" w:hAnsi="Times New Roman"/>
          <w:sz w:val="27"/>
          <w:szCs w:val="27"/>
          <w:lang w:eastAsia="ru-RU"/>
        </w:rPr>
        <w:t xml:space="preserve"> №</w:t>
      </w:r>
      <w:r w:rsidR="00E4032F" w:rsidRPr="00D54F64">
        <w:rPr>
          <w:rFonts w:ascii="Times New Roman" w:hAnsi="Times New Roman"/>
          <w:sz w:val="27"/>
          <w:szCs w:val="27"/>
          <w:lang w:eastAsia="ru-RU"/>
        </w:rPr>
        <w:t>8</w:t>
      </w:r>
      <w:r w:rsidR="00EB2EF3" w:rsidRPr="00D54F64">
        <w:rPr>
          <w:rFonts w:ascii="Times New Roman" w:hAnsi="Times New Roman"/>
          <w:sz w:val="27"/>
          <w:szCs w:val="27"/>
          <w:lang w:eastAsia="ru-RU"/>
        </w:rPr>
        <w:t>2</w:t>
      </w:r>
      <w:r w:rsidRPr="00D54F64">
        <w:rPr>
          <w:rFonts w:ascii="Times New Roman" w:hAnsi="Times New Roman"/>
          <w:sz w:val="27"/>
          <w:szCs w:val="27"/>
          <w:lang w:eastAsia="ru-RU"/>
        </w:rPr>
        <w:t xml:space="preserve">н </w:t>
      </w:r>
      <w:r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учете расходов поселения, в том числе:</w:t>
      </w:r>
    </w:p>
    <w:p w:rsidR="00E4032F" w:rsidRPr="00D54F64" w:rsidRDefault="0028359F" w:rsidP="008A1C45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Стекляннорадицкой</w:t>
      </w:r>
      <w:proofErr w:type="spellEnd"/>
      <w:r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сельской администрации расход</w:t>
      </w:r>
      <w:r w:rsidR="00BC1431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 </w:t>
      </w:r>
      <w:r w:rsidRPr="00D54F64">
        <w:rPr>
          <w:rFonts w:ascii="Times New Roman" w:hAnsi="Times New Roman"/>
          <w:sz w:val="27"/>
          <w:szCs w:val="27"/>
        </w:rPr>
        <w:t xml:space="preserve"> связанны</w:t>
      </w:r>
      <w:r w:rsidR="00BC1431" w:rsidRPr="00D54F64">
        <w:rPr>
          <w:rFonts w:ascii="Times New Roman" w:hAnsi="Times New Roman"/>
          <w:sz w:val="27"/>
          <w:szCs w:val="27"/>
        </w:rPr>
        <w:t>е</w:t>
      </w:r>
      <w:r w:rsidRPr="00D54F64">
        <w:rPr>
          <w:rFonts w:ascii="Times New Roman" w:eastAsia="Calibri" w:hAnsi="Times New Roman" w:cs="Times New Roman"/>
          <w:sz w:val="27"/>
          <w:szCs w:val="27"/>
        </w:rPr>
        <w:t xml:space="preserve"> с обслуживанием котельной здания дома культуры</w:t>
      </w:r>
      <w:r w:rsidRPr="00D54F64">
        <w:rPr>
          <w:rFonts w:ascii="Times New Roman" w:hAnsi="Times New Roman"/>
          <w:sz w:val="27"/>
          <w:szCs w:val="27"/>
        </w:rPr>
        <w:t xml:space="preserve"> </w:t>
      </w:r>
      <w:r w:rsidR="004857D8" w:rsidRPr="00D54F64">
        <w:rPr>
          <w:rFonts w:ascii="Times New Roman" w:hAnsi="Times New Roman"/>
          <w:sz w:val="27"/>
          <w:szCs w:val="27"/>
        </w:rPr>
        <w:t>учтены</w:t>
      </w:r>
      <w:r w:rsidRPr="00D54F64">
        <w:rPr>
          <w:rFonts w:ascii="Times New Roman" w:hAnsi="Times New Roman"/>
          <w:sz w:val="27"/>
          <w:szCs w:val="27"/>
        </w:rPr>
        <w:t xml:space="preserve"> </w:t>
      </w:r>
      <w:r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подразделу 0</w:t>
      </w:r>
      <w:r w:rsidR="00AD115D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113</w:t>
      </w:r>
      <w:r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вместо подраздела 0801</w:t>
      </w:r>
      <w:r w:rsidR="007F3DFB"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06FA3" w:rsidRPr="00D54F64" w:rsidRDefault="00BC1431" w:rsidP="00D54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D54F64">
        <w:rPr>
          <w:rFonts w:ascii="Times New Roman" w:hAnsi="Times New Roman" w:cs="Times New Roman"/>
          <w:sz w:val="27"/>
          <w:szCs w:val="27"/>
        </w:rPr>
        <w:t xml:space="preserve">- Супоневской сельской администрацией расходы на оплату </w:t>
      </w:r>
      <w:r w:rsidRPr="00D54F64">
        <w:rPr>
          <w:rFonts w:ascii="Times New Roman" w:hAnsi="Times New Roman" w:cs="Times New Roman"/>
          <w:sz w:val="27"/>
          <w:szCs w:val="27"/>
          <w:lang w:eastAsia="ar-SA"/>
        </w:rPr>
        <w:t>питания спортсменов на выездных соревнованиях</w:t>
      </w:r>
      <w:r w:rsidRPr="00D54F64">
        <w:rPr>
          <w:rFonts w:ascii="Times New Roman" w:hAnsi="Times New Roman" w:cs="Times New Roman"/>
          <w:sz w:val="27"/>
          <w:szCs w:val="27"/>
        </w:rPr>
        <w:t xml:space="preserve"> на сумму 1,8 тыс</w:t>
      </w:r>
      <w:proofErr w:type="gramStart"/>
      <w:r w:rsidRPr="00D54F64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D54F64">
        <w:rPr>
          <w:rFonts w:ascii="Times New Roman" w:hAnsi="Times New Roman" w:cs="Times New Roman"/>
          <w:sz w:val="27"/>
          <w:szCs w:val="27"/>
        </w:rPr>
        <w:t>ублей учтены по виду расходов 113 «Иные выплаты учреждений привлекаемым лицам», учет  необходимо осуществлять по виду расходов 123 «</w:t>
      </w:r>
      <w:r w:rsidRPr="00D54F64">
        <w:rPr>
          <w:rFonts w:ascii="Times New Roman" w:eastAsia="Times New Roman" w:hAnsi="Times New Roman" w:cs="Times New Roman"/>
          <w:sz w:val="27"/>
          <w:szCs w:val="27"/>
        </w:rPr>
        <w:t>Иные выплаты государственных (муниципальных) органов привлекаемым лицам».</w:t>
      </w:r>
    </w:p>
    <w:p w:rsidR="00306FA3" w:rsidRPr="00D54F64" w:rsidRDefault="00306FA3" w:rsidP="008A1C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8A1C45" w:rsidRPr="00D54F64" w:rsidRDefault="008A1C45" w:rsidP="008A1C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D54F6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ПРИКАЗА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</w:r>
    </w:p>
    <w:p w:rsidR="005C11DC" w:rsidRPr="00D54F64" w:rsidRDefault="005C11DC" w:rsidP="005C11DC">
      <w:pPr>
        <w:tabs>
          <w:tab w:val="left" w:pos="39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54F64">
        <w:rPr>
          <w:rFonts w:ascii="Times New Roman" w:hAnsi="Times New Roman" w:cs="Calibri"/>
          <w:sz w:val="27"/>
          <w:szCs w:val="27"/>
          <w:lang w:eastAsia="ar-SA"/>
        </w:rPr>
        <w:t xml:space="preserve">- </w:t>
      </w:r>
      <w:proofErr w:type="spellStart"/>
      <w:r w:rsidRPr="00D54F64">
        <w:rPr>
          <w:rFonts w:ascii="Times New Roman" w:hAnsi="Times New Roman" w:cs="Calibri"/>
          <w:sz w:val="27"/>
          <w:szCs w:val="27"/>
          <w:u w:val="single"/>
          <w:lang w:eastAsia="ar-SA"/>
        </w:rPr>
        <w:t>Новосельская</w:t>
      </w:r>
      <w:proofErr w:type="spellEnd"/>
      <w:r w:rsidRPr="00D54F64">
        <w:rPr>
          <w:rFonts w:ascii="Times New Roman" w:hAnsi="Times New Roman" w:cs="Calibri"/>
          <w:sz w:val="27"/>
          <w:szCs w:val="27"/>
          <w:u w:val="single"/>
          <w:lang w:eastAsia="ar-SA"/>
        </w:rPr>
        <w:t xml:space="preserve"> сельская администрация</w:t>
      </w:r>
      <w:r w:rsidRPr="00D54F64">
        <w:rPr>
          <w:rFonts w:ascii="Times New Roman" w:hAnsi="Times New Roman" w:cs="Calibri"/>
          <w:sz w:val="27"/>
          <w:szCs w:val="27"/>
          <w:lang w:eastAsia="ar-SA"/>
        </w:rPr>
        <w:t xml:space="preserve">: </w:t>
      </w:r>
      <w:r w:rsidRPr="00D54F64">
        <w:rPr>
          <w:rFonts w:ascii="Times New Roman" w:eastAsia="Calibri" w:hAnsi="Times New Roman"/>
          <w:sz w:val="27"/>
          <w:szCs w:val="27"/>
          <w:lang w:eastAsia="ru-RU"/>
        </w:rPr>
        <w:t>в нарушение п.15</w:t>
      </w:r>
      <w:r w:rsidR="005A11E1" w:rsidRPr="00D54F64">
        <w:rPr>
          <w:rFonts w:ascii="Times New Roman" w:eastAsia="Calibri" w:hAnsi="Times New Roman"/>
          <w:sz w:val="27"/>
          <w:szCs w:val="27"/>
          <w:lang w:eastAsia="ru-RU"/>
        </w:rPr>
        <w:t>8</w:t>
      </w:r>
      <w:r w:rsidRPr="00D54F64">
        <w:rPr>
          <w:rFonts w:ascii="Times New Roman" w:eastAsia="Calibri" w:hAnsi="Times New Roman"/>
          <w:sz w:val="27"/>
          <w:szCs w:val="27"/>
          <w:lang w:eastAsia="ru-RU"/>
        </w:rPr>
        <w:t xml:space="preserve"> </w:t>
      </w:r>
      <w:r w:rsidRPr="00D54F64">
        <w:rPr>
          <w:rFonts w:ascii="Times New Roman" w:hAnsi="Times New Roman"/>
          <w:sz w:val="27"/>
          <w:szCs w:val="27"/>
        </w:rPr>
        <w:t xml:space="preserve">Инструкции №191н в </w:t>
      </w:r>
      <w:r w:rsidR="005A11E1" w:rsidRPr="00D54F64">
        <w:rPr>
          <w:rFonts w:ascii="Times New Roman" w:hAnsi="Times New Roman"/>
          <w:sz w:val="27"/>
          <w:szCs w:val="27"/>
        </w:rPr>
        <w:t>пояснительной записке (ф. 0503160) не отражен факт проведения годовой инвентаризации</w:t>
      </w:r>
      <w:r w:rsidRPr="00D54F64">
        <w:rPr>
          <w:rFonts w:ascii="Times New Roman" w:hAnsi="Times New Roman"/>
          <w:sz w:val="27"/>
          <w:szCs w:val="27"/>
        </w:rPr>
        <w:t>;</w:t>
      </w:r>
    </w:p>
    <w:p w:rsidR="00D05ABC" w:rsidRPr="00D54F64" w:rsidRDefault="00D05ABC" w:rsidP="005C11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05ABC" w:rsidRPr="00D54F64" w:rsidRDefault="00D05ABC" w:rsidP="00D05AB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7"/>
          <w:szCs w:val="27"/>
          <w:u w:val="single"/>
        </w:rPr>
      </w:pPr>
      <w:r w:rsidRPr="00D54F64">
        <w:rPr>
          <w:rFonts w:ascii="Times New Roman" w:hAnsi="Times New Roman" w:cs="Times New Roman"/>
          <w:bCs/>
          <w:sz w:val="27"/>
          <w:szCs w:val="27"/>
          <w:u w:val="single"/>
        </w:rPr>
        <w:t>ПРОЧИЕ НАРУШЕНИЯ</w:t>
      </w:r>
    </w:p>
    <w:p w:rsidR="00D05ABC" w:rsidRPr="00D54F64" w:rsidRDefault="00D05ABC" w:rsidP="002F19D8">
      <w:pPr>
        <w:pStyle w:val="1"/>
        <w:numPr>
          <w:ilvl w:val="0"/>
          <w:numId w:val="2"/>
        </w:numPr>
        <w:spacing w:after="0"/>
        <w:ind w:left="0" w:firstLine="645"/>
        <w:jc w:val="both"/>
        <w:rPr>
          <w:sz w:val="27"/>
          <w:szCs w:val="27"/>
        </w:rPr>
      </w:pPr>
      <w:proofErr w:type="gramStart"/>
      <w:r w:rsidRPr="00D54F64">
        <w:rPr>
          <w:rFonts w:eastAsia="Calibri"/>
          <w:sz w:val="27"/>
          <w:szCs w:val="27"/>
        </w:rPr>
        <w:t>В соответствии с Порядк</w:t>
      </w:r>
      <w:r w:rsidR="0081216E" w:rsidRPr="00D54F64">
        <w:rPr>
          <w:rFonts w:eastAsia="Calibri"/>
          <w:sz w:val="27"/>
          <w:szCs w:val="27"/>
        </w:rPr>
        <w:t>ом</w:t>
      </w:r>
      <w:r w:rsidRPr="00D54F64">
        <w:rPr>
          <w:rFonts w:eastAsia="Calibri"/>
          <w:sz w:val="27"/>
          <w:szCs w:val="27"/>
        </w:rPr>
        <w:t xml:space="preserve"> рассмотрения и утверждения проект</w:t>
      </w:r>
      <w:r w:rsidR="0081216E" w:rsidRPr="00D54F64">
        <w:rPr>
          <w:rFonts w:eastAsia="Calibri"/>
          <w:sz w:val="27"/>
          <w:szCs w:val="27"/>
        </w:rPr>
        <w:t>а</w:t>
      </w:r>
      <w:r w:rsidRPr="00D54F64">
        <w:rPr>
          <w:rFonts w:eastAsia="Calibri"/>
          <w:sz w:val="27"/>
          <w:szCs w:val="27"/>
        </w:rPr>
        <w:t xml:space="preserve"> бюджет</w:t>
      </w:r>
      <w:r w:rsidR="0081216E" w:rsidRPr="00D54F64">
        <w:rPr>
          <w:rFonts w:eastAsia="Calibri"/>
          <w:sz w:val="27"/>
          <w:szCs w:val="27"/>
        </w:rPr>
        <w:t>а</w:t>
      </w:r>
      <w:r w:rsidRPr="00D54F64">
        <w:rPr>
          <w:rFonts w:eastAsia="Calibri"/>
          <w:sz w:val="27"/>
          <w:szCs w:val="27"/>
        </w:rPr>
        <w:t xml:space="preserve"> </w:t>
      </w:r>
      <w:r w:rsidR="0081216E" w:rsidRPr="00D54F64">
        <w:rPr>
          <w:rFonts w:eastAsia="Calibri"/>
          <w:sz w:val="27"/>
          <w:szCs w:val="27"/>
        </w:rPr>
        <w:t xml:space="preserve">поселения </w:t>
      </w:r>
      <w:r w:rsidRPr="00D54F64">
        <w:rPr>
          <w:rFonts w:eastAsia="Calibri"/>
          <w:sz w:val="27"/>
          <w:szCs w:val="27"/>
        </w:rPr>
        <w:t xml:space="preserve">и о порядке осуществления внешней проверки, представления, рассмотрения и утверждения годового отчёта об исполнении </w:t>
      </w:r>
      <w:r w:rsidRPr="00D54F64">
        <w:rPr>
          <w:rFonts w:eastAsia="Calibri"/>
          <w:sz w:val="27"/>
          <w:szCs w:val="27"/>
        </w:rPr>
        <w:lastRenderedPageBreak/>
        <w:t>бюджета</w:t>
      </w:r>
      <w:r w:rsidR="0081216E" w:rsidRPr="00D54F64">
        <w:rPr>
          <w:rFonts w:eastAsia="Calibri"/>
          <w:sz w:val="27"/>
          <w:szCs w:val="27"/>
        </w:rPr>
        <w:t xml:space="preserve"> поселения, утвержденном решениями Глинищевского </w:t>
      </w:r>
      <w:r w:rsidRPr="00D54F64">
        <w:rPr>
          <w:rFonts w:eastAsia="Calibri"/>
          <w:sz w:val="27"/>
          <w:szCs w:val="27"/>
        </w:rPr>
        <w:t xml:space="preserve"> </w:t>
      </w:r>
      <w:proofErr w:type="spellStart"/>
      <w:r w:rsidR="002F19D8" w:rsidRPr="00D54F64">
        <w:rPr>
          <w:rFonts w:eastAsia="Calibri"/>
          <w:sz w:val="27"/>
          <w:szCs w:val="27"/>
        </w:rPr>
        <w:t>Глинищевского</w:t>
      </w:r>
      <w:proofErr w:type="spellEnd"/>
      <w:r w:rsidRPr="00D54F64">
        <w:rPr>
          <w:rFonts w:eastAsia="Calibri"/>
          <w:sz w:val="27"/>
          <w:szCs w:val="27"/>
        </w:rPr>
        <w:t xml:space="preserve"> сельского </w:t>
      </w:r>
      <w:r w:rsidR="0081216E" w:rsidRPr="00D54F64">
        <w:rPr>
          <w:rFonts w:eastAsia="Calibri"/>
          <w:sz w:val="27"/>
          <w:szCs w:val="27"/>
        </w:rPr>
        <w:t xml:space="preserve">Совета народных депутатов, </w:t>
      </w:r>
      <w:proofErr w:type="spellStart"/>
      <w:r w:rsidR="0081216E" w:rsidRPr="00D54F64">
        <w:rPr>
          <w:rFonts w:eastAsia="Calibri"/>
          <w:sz w:val="27"/>
          <w:szCs w:val="27"/>
        </w:rPr>
        <w:t>Нетьинского</w:t>
      </w:r>
      <w:proofErr w:type="spellEnd"/>
      <w:r w:rsidR="0081216E" w:rsidRPr="00D54F64">
        <w:rPr>
          <w:rFonts w:eastAsia="Calibri"/>
          <w:sz w:val="27"/>
          <w:szCs w:val="27"/>
        </w:rPr>
        <w:t xml:space="preserve"> сельского Совета народных депутатов</w:t>
      </w:r>
      <w:r w:rsidRPr="00D54F64">
        <w:rPr>
          <w:rFonts w:eastAsia="Calibri"/>
          <w:sz w:val="27"/>
          <w:szCs w:val="27"/>
        </w:rPr>
        <w:t xml:space="preserve">, </w:t>
      </w:r>
      <w:r w:rsidRPr="00D54F64">
        <w:rPr>
          <w:sz w:val="27"/>
          <w:szCs w:val="27"/>
        </w:rPr>
        <w:t>отдельными приложениями к решению об исполнении отчета об исполнении бюджета за отчетный финансовый год утверждаются показатели:</w:t>
      </w:r>
      <w:proofErr w:type="gramEnd"/>
    </w:p>
    <w:p w:rsidR="00D05ABC" w:rsidRPr="00D54F64" w:rsidRDefault="00D05ABC" w:rsidP="00D05ABC">
      <w:pPr>
        <w:pStyle w:val="1"/>
        <w:spacing w:after="0"/>
        <w:ind w:firstLine="645"/>
        <w:jc w:val="both"/>
        <w:rPr>
          <w:sz w:val="27"/>
          <w:szCs w:val="27"/>
        </w:rPr>
      </w:pPr>
      <w:r w:rsidRPr="00D54F64">
        <w:rPr>
          <w:sz w:val="27"/>
          <w:szCs w:val="27"/>
        </w:rPr>
        <w:t>доходов бюджета по кодам классификации доходов бюджетов;</w:t>
      </w:r>
    </w:p>
    <w:p w:rsidR="00D05ABC" w:rsidRPr="00D54F64" w:rsidRDefault="00D05ABC" w:rsidP="00D05ABC">
      <w:pPr>
        <w:pStyle w:val="1"/>
        <w:spacing w:after="0"/>
        <w:ind w:firstLine="645"/>
        <w:jc w:val="both"/>
        <w:rPr>
          <w:sz w:val="27"/>
          <w:szCs w:val="27"/>
        </w:rPr>
      </w:pPr>
      <w:r w:rsidRPr="00D54F64">
        <w:rPr>
          <w:sz w:val="27"/>
          <w:szCs w:val="27"/>
        </w:rPr>
        <w:t>доходов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D05ABC" w:rsidRPr="00D54F64" w:rsidRDefault="00D05ABC" w:rsidP="00D05ABC">
      <w:pPr>
        <w:pStyle w:val="1"/>
        <w:spacing w:after="0"/>
        <w:ind w:firstLine="645"/>
        <w:jc w:val="both"/>
        <w:rPr>
          <w:sz w:val="27"/>
          <w:szCs w:val="27"/>
        </w:rPr>
      </w:pPr>
      <w:r w:rsidRPr="00D54F64">
        <w:rPr>
          <w:sz w:val="27"/>
          <w:szCs w:val="27"/>
        </w:rPr>
        <w:t>расходов бюджета по ведомственной структуре расходов соответствующего бюджета;</w:t>
      </w:r>
    </w:p>
    <w:p w:rsidR="00D05ABC" w:rsidRPr="00D54F64" w:rsidRDefault="00D05ABC" w:rsidP="00D05ABC">
      <w:pPr>
        <w:pStyle w:val="1"/>
        <w:spacing w:after="0"/>
        <w:ind w:firstLine="645"/>
        <w:jc w:val="both"/>
        <w:rPr>
          <w:sz w:val="27"/>
          <w:szCs w:val="27"/>
        </w:rPr>
      </w:pPr>
      <w:r w:rsidRPr="00D54F64">
        <w:rPr>
          <w:sz w:val="27"/>
          <w:szCs w:val="27"/>
        </w:rPr>
        <w:t>расходов бюджета по разделам и подразделам классификации расходов бюджетов;</w:t>
      </w:r>
    </w:p>
    <w:p w:rsidR="00D05ABC" w:rsidRPr="00D54F64" w:rsidRDefault="00D05ABC" w:rsidP="00D05ABC">
      <w:pPr>
        <w:pStyle w:val="1"/>
        <w:spacing w:after="0"/>
        <w:ind w:firstLine="645"/>
        <w:jc w:val="both"/>
        <w:rPr>
          <w:sz w:val="27"/>
          <w:szCs w:val="27"/>
        </w:rPr>
      </w:pPr>
      <w:r w:rsidRPr="00D54F64">
        <w:rPr>
          <w:sz w:val="27"/>
          <w:szCs w:val="27"/>
        </w:rPr>
        <w:t xml:space="preserve">источников финансирования дефицита бюджета по кодам </w:t>
      </w:r>
      <w:proofErr w:type="gramStart"/>
      <w:r w:rsidRPr="00D54F64">
        <w:rPr>
          <w:sz w:val="27"/>
          <w:szCs w:val="27"/>
        </w:rPr>
        <w:t>классификации источников финансирования дефицитов бюджетов</w:t>
      </w:r>
      <w:proofErr w:type="gramEnd"/>
      <w:r w:rsidRPr="00D54F64">
        <w:rPr>
          <w:sz w:val="27"/>
          <w:szCs w:val="27"/>
        </w:rPr>
        <w:t>;</w:t>
      </w:r>
    </w:p>
    <w:p w:rsidR="00D05ABC" w:rsidRPr="00D54F64" w:rsidRDefault="00D05ABC" w:rsidP="00D05ABC">
      <w:pPr>
        <w:pStyle w:val="1"/>
        <w:spacing w:after="0"/>
        <w:ind w:firstLine="645"/>
        <w:jc w:val="both"/>
        <w:rPr>
          <w:sz w:val="27"/>
          <w:szCs w:val="27"/>
        </w:rPr>
      </w:pPr>
      <w:r w:rsidRPr="00D54F64">
        <w:rPr>
          <w:sz w:val="27"/>
          <w:szCs w:val="27"/>
        </w:rPr>
        <w:t xml:space="preserve">источников финансирования дефицита бюджета по кодам групп, подгрупп, статей, видов </w:t>
      </w:r>
      <w:proofErr w:type="gramStart"/>
      <w:r w:rsidRPr="00D54F64">
        <w:rPr>
          <w:sz w:val="27"/>
          <w:szCs w:val="27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D54F64">
        <w:rPr>
          <w:sz w:val="27"/>
          <w:szCs w:val="27"/>
        </w:rPr>
        <w:t xml:space="preserve"> управления, относящихся к источникам финансирования дефицитов бюджетов. </w:t>
      </w:r>
    </w:p>
    <w:p w:rsidR="00D05ABC" w:rsidRPr="00D54F64" w:rsidRDefault="00D05ABC" w:rsidP="00D05ABC">
      <w:pPr>
        <w:pStyle w:val="1"/>
        <w:spacing w:after="0"/>
        <w:ind w:firstLine="645"/>
        <w:jc w:val="both"/>
        <w:rPr>
          <w:sz w:val="27"/>
          <w:szCs w:val="27"/>
        </w:rPr>
      </w:pPr>
      <w:r w:rsidRPr="00D54F64">
        <w:rPr>
          <w:b/>
          <w:sz w:val="27"/>
          <w:szCs w:val="27"/>
          <w:u w:val="single"/>
        </w:rPr>
        <w:t xml:space="preserve">Вышеуказанные приложения </w:t>
      </w:r>
      <w:r w:rsidR="0081216E" w:rsidRPr="00D54F64">
        <w:rPr>
          <w:b/>
          <w:sz w:val="27"/>
          <w:szCs w:val="27"/>
          <w:u w:val="single"/>
        </w:rPr>
        <w:t xml:space="preserve">к проектам решений Глинищевского сельского Совета народных депутатов и </w:t>
      </w:r>
      <w:proofErr w:type="spellStart"/>
      <w:r w:rsidR="0081216E" w:rsidRPr="00D54F64">
        <w:rPr>
          <w:b/>
          <w:sz w:val="27"/>
          <w:szCs w:val="27"/>
          <w:u w:val="single"/>
        </w:rPr>
        <w:t>Нетьинского</w:t>
      </w:r>
      <w:proofErr w:type="spellEnd"/>
      <w:r w:rsidR="0081216E" w:rsidRPr="00D54F64">
        <w:rPr>
          <w:b/>
          <w:sz w:val="27"/>
          <w:szCs w:val="27"/>
          <w:u w:val="single"/>
        </w:rPr>
        <w:t xml:space="preserve"> сельского Совета нар</w:t>
      </w:r>
      <w:r w:rsidR="004A1B53" w:rsidRPr="00D54F64">
        <w:rPr>
          <w:b/>
          <w:sz w:val="27"/>
          <w:szCs w:val="27"/>
          <w:u w:val="single"/>
        </w:rPr>
        <w:t>о</w:t>
      </w:r>
      <w:r w:rsidR="0081216E" w:rsidRPr="00D54F64">
        <w:rPr>
          <w:b/>
          <w:sz w:val="27"/>
          <w:szCs w:val="27"/>
          <w:u w:val="single"/>
        </w:rPr>
        <w:t xml:space="preserve">дных депутатов </w:t>
      </w:r>
      <w:r w:rsidRPr="00D54F64">
        <w:rPr>
          <w:b/>
          <w:sz w:val="27"/>
          <w:szCs w:val="27"/>
          <w:u w:val="single"/>
        </w:rPr>
        <w:t>не представлены</w:t>
      </w:r>
      <w:r w:rsidRPr="00D54F64">
        <w:rPr>
          <w:sz w:val="27"/>
          <w:szCs w:val="27"/>
        </w:rPr>
        <w:t>.</w:t>
      </w:r>
    </w:p>
    <w:p w:rsidR="002F19D8" w:rsidRPr="00D54F64" w:rsidRDefault="002F19D8" w:rsidP="002F19D8">
      <w:pPr>
        <w:pStyle w:val="a7"/>
        <w:numPr>
          <w:ilvl w:val="0"/>
          <w:numId w:val="2"/>
        </w:numPr>
        <w:spacing w:before="0" w:beforeAutospacing="0" w:after="0" w:afterAutospacing="0" w:line="285" w:lineRule="atLeast"/>
        <w:ind w:left="0" w:firstLine="645"/>
        <w:jc w:val="both"/>
        <w:rPr>
          <w:sz w:val="27"/>
          <w:szCs w:val="27"/>
          <w:lang w:eastAsia="ar-SA"/>
        </w:rPr>
      </w:pPr>
      <w:r w:rsidRPr="00D54F64">
        <w:rPr>
          <w:rFonts w:eastAsia="Calibri"/>
          <w:sz w:val="27"/>
          <w:szCs w:val="27"/>
          <w:lang w:eastAsia="ar-SA"/>
        </w:rPr>
        <w:t xml:space="preserve">Во исполнение </w:t>
      </w:r>
      <w:r w:rsidRPr="00D54F64">
        <w:rPr>
          <w:rFonts w:cs="Calibri"/>
          <w:sz w:val="27"/>
          <w:szCs w:val="27"/>
          <w:lang w:eastAsia="ar-SA"/>
        </w:rPr>
        <w:t>ст.264.6. Бюджетного кодекса РФ</w:t>
      </w:r>
      <w:r w:rsidRPr="00D54F64">
        <w:rPr>
          <w:rFonts w:eastAsia="Calibri"/>
          <w:sz w:val="27"/>
          <w:szCs w:val="27"/>
          <w:lang w:eastAsia="ar-SA"/>
        </w:rPr>
        <w:t xml:space="preserve"> </w:t>
      </w:r>
      <w:r w:rsidRPr="00D54F64">
        <w:rPr>
          <w:sz w:val="27"/>
          <w:szCs w:val="27"/>
        </w:rPr>
        <w:t>решением об исполнении бюджета утверждается отчет об исполнении бюджета за отчетный финансовый год с указанием общего объема доходов, расходов и дефицита (</w:t>
      </w:r>
      <w:proofErr w:type="spellStart"/>
      <w:r w:rsidRPr="00D54F64">
        <w:rPr>
          <w:sz w:val="27"/>
          <w:szCs w:val="27"/>
        </w:rPr>
        <w:t>профицита</w:t>
      </w:r>
      <w:proofErr w:type="spellEnd"/>
      <w:r w:rsidRPr="00D54F64">
        <w:rPr>
          <w:sz w:val="27"/>
          <w:szCs w:val="27"/>
        </w:rPr>
        <w:t>) бюджета.</w:t>
      </w:r>
      <w:r w:rsidRPr="00D54F64">
        <w:rPr>
          <w:rFonts w:eastAsia="Calibri"/>
          <w:sz w:val="27"/>
          <w:szCs w:val="27"/>
          <w:lang w:eastAsia="ar-SA"/>
        </w:rPr>
        <w:t xml:space="preserve"> В нарушение положений решения о бюджете Мичуринского сельского поселения на 2024 год и плановый период от </w:t>
      </w:r>
      <w:r w:rsidRPr="00D54F64">
        <w:rPr>
          <w:rFonts w:eastAsia="Calibri"/>
          <w:bCs/>
          <w:sz w:val="27"/>
          <w:szCs w:val="27"/>
        </w:rPr>
        <w:t>15.12.2023 №5-4-1,</w:t>
      </w:r>
      <w:r w:rsidRPr="00D54F64">
        <w:rPr>
          <w:rFonts w:eastAsia="Calibri"/>
          <w:sz w:val="27"/>
          <w:szCs w:val="27"/>
          <w:lang w:eastAsia="ar-SA"/>
        </w:rPr>
        <w:t xml:space="preserve"> Мичуринской сельской администрацией</w:t>
      </w:r>
      <w:r w:rsidRPr="00D54F64">
        <w:rPr>
          <w:rFonts w:eastAsia="Calibri"/>
          <w:bCs/>
          <w:sz w:val="27"/>
          <w:szCs w:val="27"/>
        </w:rPr>
        <w:t xml:space="preserve"> </w:t>
      </w:r>
      <w:r w:rsidRPr="00D54F64">
        <w:rPr>
          <w:rFonts w:eastAsia="Calibri"/>
          <w:b/>
          <w:sz w:val="27"/>
          <w:szCs w:val="27"/>
          <w:u w:val="single"/>
          <w:lang w:eastAsia="ar-SA"/>
        </w:rPr>
        <w:t>не представлен проект решения</w:t>
      </w:r>
      <w:r w:rsidRPr="00D54F64">
        <w:rPr>
          <w:rFonts w:eastAsia="Calibri"/>
          <w:sz w:val="27"/>
          <w:szCs w:val="27"/>
          <w:lang w:eastAsia="ar-SA"/>
        </w:rPr>
        <w:t xml:space="preserve"> Мичуринского сельского Совета народных депутатов «</w:t>
      </w:r>
      <w:r w:rsidRPr="00D54F64">
        <w:rPr>
          <w:sz w:val="27"/>
          <w:szCs w:val="27"/>
        </w:rPr>
        <w:t>Об  исполнении бюджета Мичуринского сельского поселения Брянского муниципального района Брянской области за 2024 год».</w:t>
      </w:r>
      <w:r w:rsidRPr="00D54F64">
        <w:rPr>
          <w:rFonts w:cs="Calibri"/>
          <w:sz w:val="27"/>
          <w:szCs w:val="27"/>
          <w:lang w:eastAsia="ar-SA"/>
        </w:rPr>
        <w:t xml:space="preserve"> </w:t>
      </w:r>
    </w:p>
    <w:p w:rsidR="0060138C" w:rsidRPr="00D54F64" w:rsidRDefault="0060138C" w:rsidP="00C966A3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B0F0"/>
          <w:sz w:val="27"/>
          <w:szCs w:val="27"/>
          <w:lang w:eastAsia="ru-RU"/>
        </w:rPr>
      </w:pPr>
      <w:r w:rsidRPr="00D54F64">
        <w:rPr>
          <w:rFonts w:ascii="Times New Roman" w:eastAsia="Calibri" w:hAnsi="Times New Roman"/>
          <w:sz w:val="27"/>
          <w:szCs w:val="27"/>
          <w:lang w:eastAsia="ru-RU"/>
        </w:rPr>
        <w:t>По итогам исполнения бюджета Новосельского сельского поселения за 2024 год мероприятия в рамках реализации муниципальных программ профинансированы в объеме 10 177,3 тыс</w:t>
      </w:r>
      <w:proofErr w:type="gramStart"/>
      <w:r w:rsidRPr="00D54F64">
        <w:rPr>
          <w:rFonts w:ascii="Times New Roman" w:eastAsia="Calibri" w:hAnsi="Times New Roman"/>
          <w:sz w:val="27"/>
          <w:szCs w:val="27"/>
          <w:lang w:eastAsia="ru-RU"/>
        </w:rPr>
        <w:t>.р</w:t>
      </w:r>
      <w:proofErr w:type="gramEnd"/>
      <w:r w:rsidRPr="00D54F64">
        <w:rPr>
          <w:rFonts w:ascii="Times New Roman" w:eastAsia="Calibri" w:hAnsi="Times New Roman"/>
          <w:sz w:val="27"/>
          <w:szCs w:val="27"/>
          <w:lang w:eastAsia="ru-RU"/>
        </w:rPr>
        <w:t>ублей</w:t>
      </w:r>
      <w:r w:rsidR="00C966A3" w:rsidRPr="00D54F64">
        <w:rPr>
          <w:rFonts w:ascii="Times New Roman" w:eastAsia="Calibri" w:hAnsi="Times New Roman"/>
          <w:sz w:val="27"/>
          <w:szCs w:val="27"/>
          <w:lang w:eastAsia="ru-RU"/>
        </w:rPr>
        <w:t>,</w:t>
      </w:r>
      <w:r w:rsidRPr="00D54F64">
        <w:rPr>
          <w:rFonts w:ascii="Times New Roman" w:eastAsia="Calibri" w:hAnsi="Times New Roman"/>
          <w:sz w:val="27"/>
          <w:szCs w:val="27"/>
          <w:lang w:eastAsia="ru-RU"/>
        </w:rPr>
        <w:t xml:space="preserve"> </w:t>
      </w:r>
      <w:r w:rsidRPr="00D54F64">
        <w:rPr>
          <w:rFonts w:ascii="Times New Roman" w:eastAsia="Calibri" w:hAnsi="Times New Roman"/>
          <w:bCs/>
          <w:sz w:val="27"/>
          <w:szCs w:val="27"/>
          <w:lang w:eastAsia="ru-RU"/>
        </w:rPr>
        <w:t xml:space="preserve">Контрольно-счетная палата отмечает </w:t>
      </w:r>
      <w:r w:rsidRPr="00D54F64">
        <w:rPr>
          <w:rFonts w:ascii="Times New Roman" w:eastAsia="Calibri" w:hAnsi="Times New Roman"/>
          <w:b/>
          <w:bCs/>
          <w:sz w:val="27"/>
          <w:szCs w:val="27"/>
          <w:u w:val="single"/>
          <w:lang w:eastAsia="ru-RU"/>
        </w:rPr>
        <w:t>низкий</w:t>
      </w:r>
      <w:r w:rsidRPr="00D54F64">
        <w:rPr>
          <w:rFonts w:ascii="Times New Roman" w:hAnsi="Times New Roman"/>
          <w:b/>
          <w:sz w:val="27"/>
          <w:szCs w:val="27"/>
          <w:u w:val="single"/>
        </w:rPr>
        <w:t xml:space="preserve"> уровень</w:t>
      </w:r>
      <w:r w:rsidRPr="00D54F64">
        <w:rPr>
          <w:rFonts w:ascii="Times New Roman" w:hAnsi="Times New Roman"/>
          <w:sz w:val="27"/>
          <w:szCs w:val="27"/>
        </w:rPr>
        <w:t xml:space="preserve"> исполнения «программного» бюджета – 64,7%.</w:t>
      </w:r>
    </w:p>
    <w:p w:rsidR="00C966A3" w:rsidRPr="00D54F64" w:rsidRDefault="00C966A3" w:rsidP="00C966A3">
      <w:pPr>
        <w:pStyle w:val="a8"/>
        <w:numPr>
          <w:ilvl w:val="0"/>
          <w:numId w:val="2"/>
        </w:numPr>
        <w:spacing w:after="0" w:line="240" w:lineRule="auto"/>
        <w:ind w:left="0" w:firstLine="645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D54F64">
        <w:rPr>
          <w:rFonts w:ascii="Times New Roman" w:eastAsia="Calibri" w:hAnsi="Times New Roman" w:cs="Times New Roman"/>
          <w:sz w:val="27"/>
          <w:szCs w:val="27"/>
        </w:rPr>
        <w:t>Отмечен низкий уровень технического исполнения представленного Пальцовской сельской администрации проект решения «</w:t>
      </w:r>
      <w:r w:rsidRPr="00D54F64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Об исполнении бюджета </w:t>
      </w:r>
      <w:r w:rsidRPr="00D54F64">
        <w:rPr>
          <w:rFonts w:ascii="Times New Roman" w:eastAsia="Calibri" w:hAnsi="Times New Roman"/>
          <w:sz w:val="27"/>
          <w:szCs w:val="27"/>
          <w:lang w:eastAsia="ar-SA"/>
        </w:rPr>
        <w:t>Пальцовского</w:t>
      </w:r>
      <w:r w:rsidRPr="00D54F64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сельского поселения Брянского муниципального района Брянской области за 2024 год</w:t>
      </w:r>
      <w:r w:rsidRPr="00D54F64">
        <w:rPr>
          <w:rFonts w:ascii="Times New Roman" w:eastAsia="Calibri" w:hAnsi="Times New Roman" w:cs="Times New Roman"/>
          <w:sz w:val="27"/>
          <w:szCs w:val="27"/>
        </w:rPr>
        <w:t>», который содержит ряд недостатков</w:t>
      </w:r>
      <w:r w:rsidRPr="00D54F64">
        <w:rPr>
          <w:rFonts w:ascii="Times New Roman" w:eastAsia="Calibri" w:hAnsi="Times New Roman"/>
          <w:sz w:val="27"/>
          <w:szCs w:val="27"/>
        </w:rPr>
        <w:t xml:space="preserve">, так в приложении №4 «Распределение расходов бюджета Пальцовского сельского поселения Брянского муниципального района Брянской области по целевым статьям (муниципальным программам и </w:t>
      </w:r>
      <w:proofErr w:type="spellStart"/>
      <w:r w:rsidRPr="00D54F64">
        <w:rPr>
          <w:rFonts w:ascii="Times New Roman" w:eastAsia="Calibri" w:hAnsi="Times New Roman"/>
          <w:sz w:val="27"/>
          <w:szCs w:val="27"/>
        </w:rPr>
        <w:t>непрограммным</w:t>
      </w:r>
      <w:proofErr w:type="spellEnd"/>
      <w:r w:rsidRPr="00D54F64">
        <w:rPr>
          <w:rFonts w:ascii="Times New Roman" w:eastAsia="Calibri" w:hAnsi="Times New Roman"/>
          <w:sz w:val="27"/>
          <w:szCs w:val="27"/>
        </w:rPr>
        <w:t xml:space="preserve"> направлениям деятельности), группам и подгруппам видов расходов за 2024</w:t>
      </w:r>
      <w:proofErr w:type="gramEnd"/>
      <w:r w:rsidRPr="00D54F64">
        <w:rPr>
          <w:rFonts w:ascii="Times New Roman" w:eastAsia="Calibri" w:hAnsi="Times New Roman"/>
          <w:sz w:val="27"/>
          <w:szCs w:val="27"/>
        </w:rPr>
        <w:t xml:space="preserve"> год» отсутствуют итоговые суммы утвержденных бюджетных назначений на 2024 год, кассового </w:t>
      </w:r>
      <w:r w:rsidRPr="00D54F64">
        <w:rPr>
          <w:rFonts w:ascii="Times New Roman" w:eastAsia="Calibri" w:hAnsi="Times New Roman"/>
          <w:sz w:val="27"/>
          <w:szCs w:val="27"/>
        </w:rPr>
        <w:lastRenderedPageBreak/>
        <w:t>исполнения за 2024 год и % исполнения к уточненным назначениям по муниципальным программ</w:t>
      </w:r>
      <w:r w:rsidRPr="00D54F64">
        <w:rPr>
          <w:rFonts w:ascii="Times New Roman" w:eastAsia="Calibri" w:hAnsi="Times New Roman" w:cs="Times New Roman"/>
          <w:sz w:val="27"/>
          <w:szCs w:val="27"/>
        </w:rPr>
        <w:t xml:space="preserve"> и основным мероприятиям программ.</w:t>
      </w:r>
    </w:p>
    <w:p w:rsidR="00583572" w:rsidRPr="00D54F64" w:rsidRDefault="00583572" w:rsidP="00583572">
      <w:pPr>
        <w:pStyle w:val="a8"/>
        <w:numPr>
          <w:ilvl w:val="0"/>
          <w:numId w:val="2"/>
        </w:numPr>
        <w:spacing w:after="0" w:line="240" w:lineRule="auto"/>
        <w:ind w:left="0" w:firstLine="645"/>
        <w:jc w:val="both"/>
        <w:rPr>
          <w:rFonts w:ascii="Times New Roman" w:eastAsia="Calibri" w:hAnsi="Times New Roman"/>
          <w:sz w:val="27"/>
          <w:szCs w:val="27"/>
        </w:rPr>
      </w:pPr>
      <w:r w:rsidRPr="00D54F64">
        <w:rPr>
          <w:rFonts w:ascii="Times New Roman" w:eastAsia="Calibri" w:hAnsi="Times New Roman"/>
          <w:sz w:val="27"/>
          <w:szCs w:val="27"/>
        </w:rPr>
        <w:t>Представленный Супоневской сельской администрации проект решения «</w:t>
      </w:r>
      <w:r w:rsidRPr="00D54F64">
        <w:rPr>
          <w:rFonts w:ascii="Times New Roman" w:eastAsia="Calibri" w:hAnsi="Times New Roman"/>
          <w:sz w:val="27"/>
          <w:szCs w:val="27"/>
          <w:lang w:eastAsia="ar-SA"/>
        </w:rPr>
        <w:t xml:space="preserve">Об исполнении бюджета </w:t>
      </w:r>
      <w:proofErr w:type="spellStart"/>
      <w:r w:rsidRPr="00D54F64">
        <w:rPr>
          <w:rFonts w:ascii="Times New Roman" w:eastAsia="Calibri" w:hAnsi="Times New Roman"/>
          <w:sz w:val="27"/>
          <w:szCs w:val="27"/>
          <w:lang w:eastAsia="ar-SA"/>
        </w:rPr>
        <w:t>Супоневского</w:t>
      </w:r>
      <w:proofErr w:type="spellEnd"/>
      <w:r w:rsidRPr="00D54F64">
        <w:rPr>
          <w:rFonts w:ascii="Times New Roman" w:eastAsia="Calibri" w:hAnsi="Times New Roman"/>
          <w:sz w:val="27"/>
          <w:szCs w:val="27"/>
          <w:lang w:eastAsia="ar-SA"/>
        </w:rPr>
        <w:t xml:space="preserve"> сельского поселения Брянского муниципального района Брянской области за 2024 год</w:t>
      </w:r>
      <w:r w:rsidRPr="00D54F64">
        <w:rPr>
          <w:rFonts w:ascii="Times New Roman" w:eastAsia="Calibri" w:hAnsi="Times New Roman"/>
          <w:sz w:val="27"/>
          <w:szCs w:val="27"/>
        </w:rPr>
        <w:t xml:space="preserve">» содержит ряд недостатков: </w:t>
      </w:r>
    </w:p>
    <w:p w:rsidR="00583572" w:rsidRPr="00D54F64" w:rsidRDefault="00583572" w:rsidP="00583572">
      <w:pPr>
        <w:pStyle w:val="a8"/>
        <w:spacing w:after="0" w:line="240" w:lineRule="auto"/>
        <w:ind w:left="0" w:firstLine="1005"/>
        <w:jc w:val="both"/>
        <w:rPr>
          <w:rFonts w:ascii="Times New Roman" w:eastAsia="Calibri" w:hAnsi="Times New Roman"/>
          <w:sz w:val="27"/>
          <w:szCs w:val="27"/>
        </w:rPr>
      </w:pPr>
      <w:r w:rsidRPr="00D54F64">
        <w:rPr>
          <w:rFonts w:ascii="Times New Roman" w:eastAsia="Calibri" w:hAnsi="Times New Roman"/>
          <w:sz w:val="27"/>
          <w:szCs w:val="27"/>
        </w:rPr>
        <w:t>- наличие арифметических ошибок при исчислении процента исполнения к уточненным назначениям в приложениях к проекту решения;</w:t>
      </w:r>
    </w:p>
    <w:p w:rsidR="002F19D8" w:rsidRPr="00D54F64" w:rsidRDefault="00583572" w:rsidP="00D54F64">
      <w:pPr>
        <w:pStyle w:val="a8"/>
        <w:spacing w:after="0" w:line="240" w:lineRule="auto"/>
        <w:ind w:left="0" w:firstLine="1005"/>
        <w:jc w:val="both"/>
        <w:rPr>
          <w:rFonts w:eastAsia="Calibri"/>
          <w:sz w:val="27"/>
          <w:szCs w:val="27"/>
          <w:highlight w:val="yellow"/>
        </w:rPr>
      </w:pPr>
      <w:r w:rsidRPr="00D54F64">
        <w:rPr>
          <w:rFonts w:ascii="Times New Roman" w:eastAsia="Calibri" w:hAnsi="Times New Roman"/>
          <w:sz w:val="27"/>
          <w:szCs w:val="27"/>
        </w:rPr>
        <w:t>- в ряде случаев отсутствие наименований и показателей кодов бюджетной классификации доходов и расходов бюджета поселения.</w:t>
      </w:r>
    </w:p>
    <w:p w:rsidR="005C11DC" w:rsidRPr="00D54F64" w:rsidRDefault="005C11DC" w:rsidP="005C11DC">
      <w:pPr>
        <w:spacing w:after="0" w:line="240" w:lineRule="auto"/>
        <w:ind w:firstLine="709"/>
        <w:jc w:val="both"/>
        <w:rPr>
          <w:rFonts w:ascii="Times New Roman" w:hAnsi="Times New Roman" w:cs="Calibri"/>
          <w:sz w:val="27"/>
          <w:szCs w:val="27"/>
          <w:lang w:eastAsia="ar-SA"/>
        </w:rPr>
      </w:pPr>
    </w:p>
    <w:p w:rsidR="00501790" w:rsidRPr="00D54F64" w:rsidRDefault="00501790" w:rsidP="00501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Нарушений приказа Минфина России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бюджетными фондами, государственных академий наук, государственных (муниципальных) учреждений и инструкции по его применению», а также неэффективного использования бюджетных средств не установлено.</w:t>
      </w:r>
    </w:p>
    <w:p w:rsidR="00501790" w:rsidRPr="00D54F64" w:rsidRDefault="00501790" w:rsidP="0050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результатам проведенного экспертно-аналитического мероприятия </w:t>
      </w:r>
      <w:r w:rsidRPr="00D54F64">
        <w:rPr>
          <w:rFonts w:ascii="Times New Roman" w:hAnsi="Times New Roman" w:cs="Times New Roman"/>
          <w:sz w:val="27"/>
          <w:szCs w:val="27"/>
        </w:rPr>
        <w:t xml:space="preserve"> подготовлено 15 заключений на отчёты об исполнении бюджетов сельских поселений за 202</w:t>
      </w:r>
      <w:r w:rsidR="00D54F64" w:rsidRPr="00D54F64">
        <w:rPr>
          <w:rFonts w:ascii="Times New Roman" w:hAnsi="Times New Roman" w:cs="Times New Roman"/>
          <w:sz w:val="27"/>
          <w:szCs w:val="27"/>
        </w:rPr>
        <w:t>4</w:t>
      </w:r>
      <w:r w:rsidRPr="00D54F64">
        <w:rPr>
          <w:rFonts w:ascii="Times New Roman" w:hAnsi="Times New Roman" w:cs="Times New Roman"/>
          <w:sz w:val="27"/>
          <w:szCs w:val="27"/>
        </w:rPr>
        <w:t xml:space="preserve"> год, которые направлены </w:t>
      </w:r>
      <w:r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Главам сельских поселений и Главам сельских администраций с предложениями принять меры по устранению выявленных нарушений и рассмотреть представленный отчёт с учетом устранения выявленных недостатков.</w:t>
      </w:r>
    </w:p>
    <w:p w:rsidR="00501790" w:rsidRPr="00D54F64" w:rsidRDefault="00501790" w:rsidP="0050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proofErr w:type="gramStart"/>
      <w:r w:rsidRPr="00D54F64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осуществления контроля устранения замечаний, изложенных в заключениях к отчетам об исполнении бюджета, главам сельских администраций предложено представить в адрес Контрольно-счётной палаты Брянского района информации о</w:t>
      </w:r>
      <w:r w:rsidRPr="00D54F6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результатах рассмотрения заключения и принятых мерах по устранению выявленных нарушений до </w:t>
      </w:r>
      <w:r w:rsidR="0058155A" w:rsidRPr="00D54F6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31</w:t>
      </w:r>
      <w:r w:rsidRPr="00D54F6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58155A" w:rsidRPr="00D54F6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мая</w:t>
      </w:r>
      <w:r w:rsidRPr="00D54F6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202</w:t>
      </w:r>
      <w:r w:rsidR="00D54F64" w:rsidRPr="00D54F6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D54F6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года, а также копии решений Советов народных депутатов сельских поселений об исполнении бюджетов поселений за 202</w:t>
      </w:r>
      <w:r w:rsidR="00D54F64" w:rsidRPr="00D54F6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</w:t>
      </w:r>
      <w:r w:rsidRPr="00D54F6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 в течении</w:t>
      </w:r>
      <w:proofErr w:type="gramEnd"/>
      <w:r w:rsidRPr="00D54F6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10 дней после принятия, протокол публичных слушаний.</w:t>
      </w:r>
    </w:p>
    <w:p w:rsidR="00501790" w:rsidRPr="00D54F64" w:rsidRDefault="00501790" w:rsidP="0050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501790" w:rsidRPr="00D54F64" w:rsidRDefault="00501790" w:rsidP="0050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501790" w:rsidRPr="00D54F64" w:rsidRDefault="00501790" w:rsidP="0050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54F6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Председатель</w:t>
      </w:r>
    </w:p>
    <w:p w:rsidR="00501790" w:rsidRPr="00D54F64" w:rsidRDefault="00501790" w:rsidP="0050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54F6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Контрольно-счетной палаты</w:t>
      </w:r>
    </w:p>
    <w:p w:rsidR="008A1C45" w:rsidRPr="00D54F64" w:rsidRDefault="00501790" w:rsidP="007F3D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F81BD" w:themeColor="accent1"/>
          <w:sz w:val="27"/>
          <w:szCs w:val="27"/>
        </w:rPr>
      </w:pPr>
      <w:r w:rsidRPr="00D54F6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Брянского района                                                                  Н.С.Романенко</w:t>
      </w:r>
    </w:p>
    <w:sectPr w:rsidR="008A1C45" w:rsidRPr="00D54F64" w:rsidSect="0069465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15D" w:rsidRDefault="00AD115D" w:rsidP="00C74753">
      <w:pPr>
        <w:spacing w:after="0" w:line="240" w:lineRule="auto"/>
      </w:pPr>
      <w:r>
        <w:separator/>
      </w:r>
    </w:p>
  </w:endnote>
  <w:endnote w:type="continuationSeparator" w:id="1">
    <w:p w:rsidR="00AD115D" w:rsidRDefault="00AD115D" w:rsidP="00C74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8851958"/>
      <w:docPartObj>
        <w:docPartGallery w:val="Page Numbers (Bottom of Page)"/>
        <w:docPartUnique/>
      </w:docPartObj>
    </w:sdtPr>
    <w:sdtContent>
      <w:p w:rsidR="00AD115D" w:rsidRDefault="00922E25">
        <w:pPr>
          <w:pStyle w:val="a5"/>
          <w:jc w:val="center"/>
        </w:pPr>
        <w:fldSimple w:instr="PAGE   \* MERGEFORMAT">
          <w:r w:rsidR="00C743A3">
            <w:rPr>
              <w:noProof/>
            </w:rPr>
            <w:t>1</w:t>
          </w:r>
        </w:fldSimple>
      </w:p>
    </w:sdtContent>
  </w:sdt>
  <w:p w:rsidR="00AD115D" w:rsidRDefault="00AD11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15D" w:rsidRDefault="00AD115D" w:rsidP="00C74753">
      <w:pPr>
        <w:spacing w:after="0" w:line="240" w:lineRule="auto"/>
      </w:pPr>
      <w:r>
        <w:separator/>
      </w:r>
    </w:p>
  </w:footnote>
  <w:footnote w:type="continuationSeparator" w:id="1">
    <w:p w:rsidR="00AD115D" w:rsidRDefault="00AD115D" w:rsidP="00C74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276B8"/>
    <w:multiLevelType w:val="hybridMultilevel"/>
    <w:tmpl w:val="B0DA0B42"/>
    <w:lvl w:ilvl="0" w:tplc="658880CA">
      <w:start w:val="1"/>
      <w:numFmt w:val="decimal"/>
      <w:lvlText w:val="%1."/>
      <w:lvlJc w:val="left"/>
      <w:pPr>
        <w:ind w:left="1005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7F234518"/>
    <w:multiLevelType w:val="hybridMultilevel"/>
    <w:tmpl w:val="90F6B898"/>
    <w:lvl w:ilvl="0" w:tplc="623E7B0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F78"/>
    <w:rsid w:val="0002343A"/>
    <w:rsid w:val="00090B51"/>
    <w:rsid w:val="000F6030"/>
    <w:rsid w:val="0019224C"/>
    <w:rsid w:val="0028359F"/>
    <w:rsid w:val="002E17DE"/>
    <w:rsid w:val="002E27C6"/>
    <w:rsid w:val="002F19D8"/>
    <w:rsid w:val="00306FA3"/>
    <w:rsid w:val="00343A7B"/>
    <w:rsid w:val="003E3B73"/>
    <w:rsid w:val="00437AEC"/>
    <w:rsid w:val="00445C03"/>
    <w:rsid w:val="004857D8"/>
    <w:rsid w:val="004A1B53"/>
    <w:rsid w:val="004B6A64"/>
    <w:rsid w:val="00501790"/>
    <w:rsid w:val="0057418E"/>
    <w:rsid w:val="00580986"/>
    <w:rsid w:val="0058155A"/>
    <w:rsid w:val="00583572"/>
    <w:rsid w:val="005A11E1"/>
    <w:rsid w:val="005C11DC"/>
    <w:rsid w:val="005C1CA8"/>
    <w:rsid w:val="005E5245"/>
    <w:rsid w:val="0060138C"/>
    <w:rsid w:val="0063141F"/>
    <w:rsid w:val="00633278"/>
    <w:rsid w:val="00642B61"/>
    <w:rsid w:val="0067080F"/>
    <w:rsid w:val="006716F8"/>
    <w:rsid w:val="0069465D"/>
    <w:rsid w:val="006B1177"/>
    <w:rsid w:val="007217D2"/>
    <w:rsid w:val="00783380"/>
    <w:rsid w:val="007968EB"/>
    <w:rsid w:val="007D052E"/>
    <w:rsid w:val="007F3DFB"/>
    <w:rsid w:val="0081216E"/>
    <w:rsid w:val="00864750"/>
    <w:rsid w:val="008A1C45"/>
    <w:rsid w:val="008B1E83"/>
    <w:rsid w:val="008C785C"/>
    <w:rsid w:val="00917D00"/>
    <w:rsid w:val="00922E25"/>
    <w:rsid w:val="00933728"/>
    <w:rsid w:val="00983FC0"/>
    <w:rsid w:val="009901C4"/>
    <w:rsid w:val="009D5C80"/>
    <w:rsid w:val="00A06410"/>
    <w:rsid w:val="00A7583D"/>
    <w:rsid w:val="00AD115D"/>
    <w:rsid w:val="00B71389"/>
    <w:rsid w:val="00B92493"/>
    <w:rsid w:val="00BC1431"/>
    <w:rsid w:val="00C00515"/>
    <w:rsid w:val="00C43BA3"/>
    <w:rsid w:val="00C53E57"/>
    <w:rsid w:val="00C743A3"/>
    <w:rsid w:val="00C74753"/>
    <w:rsid w:val="00C8502F"/>
    <w:rsid w:val="00C966A3"/>
    <w:rsid w:val="00CA5CF2"/>
    <w:rsid w:val="00CB46EC"/>
    <w:rsid w:val="00D05ABC"/>
    <w:rsid w:val="00D437E2"/>
    <w:rsid w:val="00D52C65"/>
    <w:rsid w:val="00D54F64"/>
    <w:rsid w:val="00E4031C"/>
    <w:rsid w:val="00E4032F"/>
    <w:rsid w:val="00E95042"/>
    <w:rsid w:val="00EA5BB5"/>
    <w:rsid w:val="00EB2EF3"/>
    <w:rsid w:val="00ED5F78"/>
    <w:rsid w:val="00F41C0E"/>
    <w:rsid w:val="00F83700"/>
    <w:rsid w:val="00F953C8"/>
    <w:rsid w:val="00FF5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753"/>
  </w:style>
  <w:style w:type="paragraph" w:styleId="a5">
    <w:name w:val="footer"/>
    <w:basedOn w:val="a"/>
    <w:link w:val="a6"/>
    <w:uiPriority w:val="99"/>
    <w:unhideWhenUsed/>
    <w:rsid w:val="00C74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753"/>
  </w:style>
  <w:style w:type="paragraph" w:customStyle="1" w:styleId="1">
    <w:name w:val="Обычный (веб)1"/>
    <w:basedOn w:val="a"/>
    <w:rsid w:val="00D05ABC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2F1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013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753"/>
  </w:style>
  <w:style w:type="paragraph" w:styleId="a5">
    <w:name w:val="footer"/>
    <w:basedOn w:val="a"/>
    <w:link w:val="a6"/>
    <w:uiPriority w:val="99"/>
    <w:unhideWhenUsed/>
    <w:rsid w:val="00C74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7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5EB52-E0C7-4FDC-98AF-DFD95CE7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Романенко</cp:lastModifiedBy>
  <cp:revision>14</cp:revision>
  <dcterms:created xsi:type="dcterms:W3CDTF">2025-05-20T06:33:00Z</dcterms:created>
  <dcterms:modified xsi:type="dcterms:W3CDTF">2025-05-28T07:09:00Z</dcterms:modified>
</cp:coreProperties>
</file>